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auto"/>
          <w:sz w:val="48"/>
          <w:szCs w:val="48"/>
          <w:highlight w:val="none"/>
          <w:lang w:eastAsia="zh-CN"/>
        </w:rPr>
      </w:pPr>
      <w:r>
        <w:rPr>
          <w:rFonts w:hint="default" w:ascii="Times New Roman" w:hAnsi="Times New Roman" w:eastAsia="方正小标宋简体" w:cs="Times New Roman"/>
          <w:color w:val="auto"/>
          <w:sz w:val="48"/>
          <w:szCs w:val="48"/>
          <w:highlight w:val="none"/>
        </w:rPr>
        <w:t>东莞滨海湾新区</w:t>
      </w:r>
      <w:r>
        <w:rPr>
          <w:rFonts w:hint="default" w:ascii="Times New Roman" w:hAnsi="Times New Roman" w:eastAsia="方正小标宋简体" w:cs="Times New Roman"/>
          <w:color w:val="auto"/>
          <w:sz w:val="48"/>
          <w:szCs w:val="48"/>
          <w:highlight w:val="none"/>
          <w:lang w:eastAsia="zh-CN"/>
        </w:rPr>
        <w:t>促进市场化</w:t>
      </w:r>
      <w:r>
        <w:rPr>
          <w:rFonts w:hint="default" w:ascii="Times New Roman" w:hAnsi="Times New Roman" w:eastAsia="方正小标宋简体" w:cs="Times New Roman"/>
          <w:color w:val="auto"/>
          <w:sz w:val="48"/>
          <w:szCs w:val="48"/>
          <w:highlight w:val="none"/>
        </w:rPr>
        <w:t>招商</w:t>
      </w:r>
      <w:r>
        <w:rPr>
          <w:rFonts w:hint="default" w:ascii="Times New Roman" w:hAnsi="Times New Roman" w:eastAsia="方正小标宋简体" w:cs="Times New Roman"/>
          <w:color w:val="auto"/>
          <w:sz w:val="48"/>
          <w:szCs w:val="48"/>
          <w:highlight w:val="none"/>
          <w:lang w:eastAsia="zh-CN"/>
        </w:rPr>
        <w:t>工作</w:t>
      </w:r>
    </w:p>
    <w:p>
      <w:pPr>
        <w:spacing w:line="600" w:lineRule="exact"/>
        <w:jc w:val="center"/>
        <w:rPr>
          <w:rFonts w:hint="default" w:ascii="Times New Roman" w:hAnsi="Times New Roman" w:eastAsia="方正小标宋简体" w:cs="Times New Roman"/>
          <w:color w:val="auto"/>
          <w:sz w:val="48"/>
          <w:szCs w:val="48"/>
          <w:highlight w:val="none"/>
        </w:rPr>
      </w:pPr>
      <w:r>
        <w:rPr>
          <w:rFonts w:hint="default" w:ascii="Times New Roman" w:hAnsi="Times New Roman" w:eastAsia="方正小标宋简体" w:cs="Times New Roman"/>
          <w:color w:val="auto"/>
          <w:sz w:val="48"/>
          <w:szCs w:val="48"/>
          <w:highlight w:val="none"/>
        </w:rPr>
        <w:t>实施办法</w:t>
      </w:r>
    </w:p>
    <w:p>
      <w:pPr>
        <w:jc w:val="center"/>
        <w:rPr>
          <w:rFonts w:hint="default" w:ascii="Times New Roman" w:hAnsi="Times New Roman" w:eastAsia="楷体_GB2312" w:cs="Times New Roman"/>
          <w:color w:val="auto"/>
          <w:sz w:val="32"/>
          <w:szCs w:val="32"/>
          <w:highlight w:val="none"/>
        </w:rPr>
      </w:pP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jc w:val="center"/>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（修订征求意见稿）</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为了充分发挥市场在资源配置中的决定性作用，更好发挥政府引导作用，全力打造适合投资兴业的市场化、法治化、国际化营商环境，充分调动市场化资源参与东莞滨海湾新区（以下简称</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新区</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）招商引资工作，进一步强化新区市场化精准招商，结合实际，现就促进新区市场化招商工作，制定如下办法。</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第一条 委托主体 </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委托主体为滨海湾新区管理委员会（以下简称</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新区管委会</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），具体由滨海湾新区经济发展促进中心（以下简称</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新区经发中心</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）负责实施。</w:t>
      </w:r>
    </w:p>
    <w:p>
      <w:pPr>
        <w:keepNext w:val="0"/>
        <w:keepLines w:val="0"/>
        <w:pageBreakBefore w:val="0"/>
        <w:kinsoku/>
        <w:wordWrap/>
        <w:overflowPunct/>
        <w:topLinePunct w:val="0"/>
        <w:autoSpaceDN/>
        <w:bidi w:val="0"/>
        <w:adjustRightInd/>
        <w:snapToGrid/>
        <w:spacing w:line="580" w:lineRule="exact"/>
        <w:ind w:left="220" w:firstLine="420"/>
        <w:textAlignment w:val="auto"/>
        <w:rPr>
          <w:rFonts w:hint="eastAsia"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rPr>
        <w:t xml:space="preserve">第二条 </w:t>
      </w:r>
      <w:r>
        <w:rPr>
          <w:rFonts w:hint="default" w:ascii="Times New Roman" w:hAnsi="Times New Roman" w:eastAsia="黑体" w:cs="Times New Roman"/>
          <w:bCs/>
          <w:color w:val="auto"/>
          <w:kern w:val="0"/>
          <w:sz w:val="32"/>
          <w:szCs w:val="32"/>
          <w:highlight w:val="none"/>
          <w:lang w:eastAsia="zh-CN"/>
        </w:rPr>
        <w:t>招商合伙人</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bookmarkStart w:id="0" w:name="_Hlk60066933"/>
      <w:r>
        <w:rPr>
          <w:rFonts w:hint="eastAsia" w:ascii="Times New Roman" w:hAnsi="Times New Roman" w:eastAsia="仿宋_GB2312" w:cs="Times New Roman"/>
          <w:color w:val="auto"/>
          <w:kern w:val="0"/>
          <w:sz w:val="32"/>
          <w:szCs w:val="32"/>
          <w:highlight w:val="none"/>
          <w:lang w:val="en-US" w:eastAsia="zh-CN" w:bidi="ar-SA"/>
        </w:rPr>
        <w:t>招商合伙人是为新区提供招商引资服务的国内外组织机构</w:t>
      </w:r>
      <w:r>
        <w:rPr>
          <w:rFonts w:hint="default" w:ascii="Times New Roman" w:hAnsi="Times New Roman" w:eastAsia="仿宋_GB2312" w:cs="Times New Roman"/>
          <w:color w:val="auto"/>
          <w:kern w:val="0"/>
          <w:sz w:val="32"/>
          <w:szCs w:val="32"/>
          <w:highlight w:val="none"/>
          <w:lang w:val="en-US" w:eastAsia="zh-CN" w:bidi="ar-SA"/>
        </w:rPr>
        <w:t>，包括：知名国家级、省级及本市的相关行业协会、商会、论坛；</w:t>
      </w:r>
      <w:bookmarkEnd w:id="0"/>
      <w:r>
        <w:rPr>
          <w:rFonts w:hint="default" w:ascii="Times New Roman" w:hAnsi="Times New Roman" w:eastAsia="仿宋_GB2312" w:cs="Times New Roman"/>
          <w:color w:val="auto"/>
          <w:kern w:val="0"/>
          <w:sz w:val="32"/>
          <w:szCs w:val="32"/>
          <w:highlight w:val="none"/>
          <w:lang w:val="en-US" w:eastAsia="zh-CN" w:bidi="ar-SA"/>
        </w:rPr>
        <w:t>知名国际会计师事务所、律师事务所、税务师事务所、金融机构、商务咨询机构等专业机构或与新区管委会有战略合作的有关机构。</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招商合伙人分为全球招商合作伙伴和招商顾问两类，分类标准依据第五条服务能力、服务内容和合作经费不同而确定。</w:t>
      </w:r>
    </w:p>
    <w:p>
      <w:pPr>
        <w:keepNext w:val="0"/>
        <w:keepLines w:val="0"/>
        <w:pageBreakBefore w:val="0"/>
        <w:widowControl/>
        <w:shd w:val="clear" w:color="auto" w:fill="FFFFFF"/>
        <w:kinsoku/>
        <w:wordWrap/>
        <w:overflowPunct/>
        <w:topLinePunct w:val="0"/>
        <w:autoSpaceDE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对引进项目有重大贡献的个人或其他机构（除财政供养的工作人员或机构外），经新区管委会审议同意，可参考第七条规定，申请项目</w:t>
      </w:r>
      <w:r>
        <w:rPr>
          <w:rFonts w:hint="eastAsia" w:ascii="Times New Roman" w:hAnsi="Times New Roman" w:eastAsia="仿宋_GB2312" w:cs="Times New Roman"/>
          <w:color w:val="auto"/>
          <w:kern w:val="0"/>
          <w:sz w:val="32"/>
          <w:szCs w:val="32"/>
          <w:highlight w:val="none"/>
          <w:lang w:val="en-US" w:eastAsia="zh-CN" w:bidi="ar-SA"/>
        </w:rPr>
        <w:t>引进</w:t>
      </w:r>
      <w:r>
        <w:rPr>
          <w:rFonts w:hint="default" w:ascii="Times New Roman" w:hAnsi="Times New Roman" w:eastAsia="仿宋_GB2312" w:cs="Times New Roman"/>
          <w:color w:val="auto"/>
          <w:kern w:val="0"/>
          <w:sz w:val="32"/>
          <w:szCs w:val="32"/>
          <w:highlight w:val="none"/>
          <w:lang w:val="en-US" w:eastAsia="zh-CN" w:bidi="ar-SA"/>
        </w:rPr>
        <w:t>奖励。</w:t>
      </w:r>
    </w:p>
    <w:p>
      <w:pPr>
        <w:keepNext w:val="0"/>
        <w:keepLines w:val="0"/>
        <w:pageBreakBefore w:val="0"/>
        <w:kinsoku/>
        <w:wordWrap/>
        <w:overflowPunct/>
        <w:topLinePunct w:val="0"/>
        <w:autoSpaceDN/>
        <w:bidi w:val="0"/>
        <w:adjustRightInd/>
        <w:snapToGrid/>
        <w:spacing w:line="580" w:lineRule="exact"/>
        <w:ind w:left="220" w:firstLine="42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 xml:space="preserve">第三条 </w:t>
      </w:r>
      <w:r>
        <w:rPr>
          <w:rFonts w:hint="default" w:ascii="Times New Roman" w:hAnsi="Times New Roman" w:eastAsia="黑体" w:cs="Times New Roman"/>
          <w:bCs/>
          <w:color w:val="auto"/>
          <w:kern w:val="0"/>
          <w:sz w:val="32"/>
          <w:szCs w:val="32"/>
          <w:highlight w:val="none"/>
          <w:lang w:eastAsia="zh-CN"/>
        </w:rPr>
        <w:t>招商合伙人</w:t>
      </w:r>
      <w:r>
        <w:rPr>
          <w:rFonts w:hint="default" w:ascii="Times New Roman" w:hAnsi="Times New Roman" w:eastAsia="黑体" w:cs="Times New Roman"/>
          <w:bCs/>
          <w:color w:val="auto"/>
          <w:kern w:val="0"/>
          <w:sz w:val="32"/>
          <w:szCs w:val="32"/>
          <w:highlight w:val="none"/>
        </w:rPr>
        <w:t>资格条件 </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（一）具有独立承担民事法律责任能力</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（二）熟悉新区的发展规划、产业发展方向及招商引资政策；</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（三）具有较高的社会知名度，广泛的对外联系渠道，良好的资信、职业道德和招商业绩等</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（四）熟悉招商引资基本知识及相</w:t>
      </w:r>
      <w:bookmarkStart w:id="1" w:name="_GoBack"/>
      <w:bookmarkEnd w:id="1"/>
      <w:r>
        <w:rPr>
          <w:rFonts w:hint="default" w:ascii="Times New Roman" w:hAnsi="Times New Roman" w:eastAsia="仿宋_GB2312" w:cs="Times New Roman"/>
          <w:color w:val="auto"/>
          <w:kern w:val="0"/>
          <w:sz w:val="32"/>
          <w:szCs w:val="32"/>
          <w:highlight w:val="none"/>
          <w:lang w:val="en-US" w:eastAsia="zh-CN" w:bidi="ar-SA"/>
        </w:rPr>
        <w:t>关法律、法规和政策等; </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left="220" w:firstLine="420" w:firstLineChars="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（五）在新区或境内外其他重点城市设</w:t>
      </w:r>
      <w:r>
        <w:rPr>
          <w:rFonts w:hint="default" w:ascii="Times New Roman" w:hAnsi="Times New Roman" w:eastAsia="仿宋_GB2312" w:cs="Times New Roman"/>
          <w:color w:val="auto"/>
          <w:sz w:val="32"/>
          <w:szCs w:val="32"/>
          <w:highlight w:val="none"/>
          <w:lang w:eastAsia="zh-CN"/>
        </w:rPr>
        <w:t>有工作机构或分支机构</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全球招商合作伙伴须为国际性的跨国企业（机构）</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28"/>
          <w:szCs w:val="28"/>
          <w:highlight w:val="none"/>
        </w:rPr>
      </w:pPr>
      <w:r>
        <w:rPr>
          <w:rFonts w:hint="default" w:ascii="Times New Roman" w:hAnsi="Times New Roman" w:eastAsia="黑体" w:cs="Times New Roman"/>
          <w:bCs/>
          <w:color w:val="auto"/>
          <w:kern w:val="0"/>
          <w:sz w:val="32"/>
          <w:szCs w:val="32"/>
          <w:highlight w:val="none"/>
        </w:rPr>
        <w:t>第四条</w:t>
      </w:r>
      <w:r>
        <w:rPr>
          <w:rFonts w:hint="eastAsia" w:ascii="Times New Roman" w:hAnsi="Times New Roman" w:eastAsia="黑体" w:cs="Times New Roman"/>
          <w:bCs/>
          <w:color w:val="auto"/>
          <w:kern w:val="0"/>
          <w:sz w:val="32"/>
          <w:szCs w:val="32"/>
          <w:highlight w:val="none"/>
          <w:lang w:val="en-US" w:eastAsia="zh-CN"/>
        </w:rPr>
        <w:t xml:space="preserve"> </w:t>
      </w:r>
      <w:r>
        <w:rPr>
          <w:rFonts w:hint="default" w:ascii="Times New Roman" w:hAnsi="Times New Roman" w:eastAsia="黑体" w:cs="Times New Roman"/>
          <w:bCs/>
          <w:color w:val="auto"/>
          <w:kern w:val="0"/>
          <w:sz w:val="32"/>
          <w:szCs w:val="32"/>
          <w:highlight w:val="none"/>
        </w:rPr>
        <w:t>招商合伙人选取与合作方式</w:t>
      </w:r>
      <w:r>
        <w:rPr>
          <w:rFonts w:hint="default" w:ascii="Times New Roman" w:hAnsi="Times New Roman" w:eastAsia="楷体_GB2312" w:cs="Times New Roman"/>
          <w:color w:val="auto"/>
          <w:sz w:val="28"/>
          <w:szCs w:val="28"/>
          <w:highlight w:val="none"/>
        </w:rPr>
        <w:t> </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（一）招商合伙人原则不超过五家机构。</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w:t>
      </w:r>
      <w:r>
        <w:rPr>
          <w:rFonts w:hint="eastAsia" w:ascii="Times New Roman" w:hAnsi="Times New Roman" w:eastAsia="仿宋_GB2312" w:cs="Times New Roman"/>
          <w:color w:val="auto"/>
          <w:kern w:val="0"/>
          <w:sz w:val="32"/>
          <w:szCs w:val="32"/>
          <w:highlight w:val="none"/>
          <w:lang w:eastAsia="zh-CN"/>
        </w:rPr>
        <w:t>经过程序确定招商合伙人后</w:t>
      </w:r>
      <w:r>
        <w:rPr>
          <w:rFonts w:hint="default" w:ascii="Times New Roman" w:hAnsi="Times New Roman" w:eastAsia="仿宋_GB2312" w:cs="Times New Roman"/>
          <w:color w:val="auto"/>
          <w:kern w:val="0"/>
          <w:sz w:val="32"/>
          <w:szCs w:val="32"/>
          <w:highlight w:val="none"/>
        </w:rPr>
        <w:t>，由</w:t>
      </w:r>
      <w:r>
        <w:rPr>
          <w:rFonts w:hint="default" w:ascii="Times New Roman" w:hAnsi="Times New Roman" w:eastAsia="仿宋_GB2312" w:cs="Times New Roman"/>
          <w:color w:val="auto"/>
          <w:sz w:val="32"/>
          <w:szCs w:val="32"/>
          <w:highlight w:val="none"/>
        </w:rPr>
        <w:t>新区经发中心</w:t>
      </w:r>
      <w:r>
        <w:rPr>
          <w:rFonts w:hint="default" w:ascii="Times New Roman" w:hAnsi="Times New Roman" w:eastAsia="仿宋_GB2312" w:cs="Times New Roman"/>
          <w:color w:val="auto"/>
          <w:kern w:val="0"/>
          <w:sz w:val="32"/>
          <w:szCs w:val="32"/>
          <w:highlight w:val="none"/>
        </w:rPr>
        <w:t>代表新区管委会与</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签订</w:t>
      </w:r>
      <w:r>
        <w:rPr>
          <w:rFonts w:hint="default" w:ascii="Times New Roman" w:hAnsi="Times New Roman" w:eastAsia="仿宋_GB2312" w:cs="Times New Roman"/>
          <w:color w:val="auto"/>
          <w:kern w:val="0"/>
          <w:sz w:val="32"/>
          <w:szCs w:val="32"/>
          <w:highlight w:val="none"/>
          <w:lang w:eastAsia="zh-CN"/>
        </w:rPr>
        <w:t>招商合伙人合作协议</w:t>
      </w:r>
      <w:r>
        <w:rPr>
          <w:rFonts w:hint="default" w:ascii="Times New Roman" w:hAnsi="Times New Roman" w:eastAsia="仿宋_GB2312" w:cs="Times New Roman"/>
          <w:color w:val="auto"/>
          <w:kern w:val="0"/>
          <w:sz w:val="32"/>
          <w:szCs w:val="32"/>
          <w:highlight w:val="none"/>
        </w:rPr>
        <w:t>，开展招商</w:t>
      </w:r>
      <w:r>
        <w:rPr>
          <w:rFonts w:hint="default" w:ascii="Times New Roman" w:hAnsi="Times New Roman" w:eastAsia="仿宋_GB2312" w:cs="Times New Roman"/>
          <w:color w:val="auto"/>
          <w:kern w:val="0"/>
          <w:sz w:val="32"/>
          <w:szCs w:val="32"/>
          <w:highlight w:val="none"/>
          <w:lang w:eastAsia="zh-CN"/>
        </w:rPr>
        <w:t>引资</w:t>
      </w:r>
      <w:r>
        <w:rPr>
          <w:rFonts w:hint="default" w:ascii="Times New Roman" w:hAnsi="Times New Roman" w:eastAsia="仿宋_GB2312" w:cs="Times New Roman"/>
          <w:color w:val="auto"/>
          <w:kern w:val="0"/>
          <w:sz w:val="32"/>
          <w:szCs w:val="32"/>
          <w:highlight w:val="none"/>
        </w:rPr>
        <w:t>工作。</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依本办法申请</w:t>
      </w:r>
      <w:r>
        <w:rPr>
          <w:rFonts w:hint="default" w:ascii="Times New Roman" w:hAnsi="Times New Roman" w:eastAsia="仿宋_GB2312" w:cs="Times New Roman"/>
          <w:color w:val="auto"/>
          <w:kern w:val="0"/>
          <w:sz w:val="32"/>
          <w:szCs w:val="32"/>
          <w:highlight w:val="none"/>
          <w:lang w:eastAsia="zh-CN"/>
        </w:rPr>
        <w:t>合作经费、项目引进奖励和活动补贴等招商经费</w:t>
      </w:r>
      <w:r>
        <w:rPr>
          <w:rFonts w:hint="default" w:ascii="Times New Roman" w:hAnsi="Times New Roman" w:eastAsia="仿宋_GB2312" w:cs="Times New Roman"/>
          <w:color w:val="auto"/>
          <w:kern w:val="0"/>
          <w:sz w:val="32"/>
          <w:szCs w:val="32"/>
          <w:highlight w:val="none"/>
        </w:rPr>
        <w:t>。</w:t>
      </w:r>
    </w:p>
    <w:p>
      <w:pPr>
        <w:keepNext w:val="0"/>
        <w:keepLines w:val="0"/>
        <w:pageBreakBefore w:val="0"/>
        <w:numPr>
          <w:ilvl w:val="-1"/>
          <w:numId w:val="0"/>
        </w:numPr>
        <w:shd w:val="clear" w:color="auto" w:fill="FFFFFF"/>
        <w:kinsoku/>
        <w:wordWrap/>
        <w:overflowPunct/>
        <w:topLinePunct w:val="0"/>
        <w:autoSpaceDE w:val="0"/>
        <w:autoSpaceDN/>
        <w:bidi w:val="0"/>
        <w:adjustRightInd/>
        <w:snapToGrid/>
        <w:spacing w:line="580" w:lineRule="exact"/>
        <w:ind w:left="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（三）</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服务期限</w:t>
      </w:r>
      <w:r>
        <w:rPr>
          <w:rFonts w:hint="default" w:ascii="Times New Roman" w:hAnsi="Times New Roman" w:eastAsia="仿宋_GB2312" w:cs="Times New Roman"/>
          <w:color w:val="auto"/>
          <w:kern w:val="0"/>
          <w:sz w:val="32"/>
          <w:szCs w:val="32"/>
          <w:highlight w:val="none"/>
          <w:lang w:eastAsia="zh-CN"/>
        </w:rPr>
        <w:t>三</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每年须进行工作绩效评估，如未通过评估考核，委托主体可提前终止</w:t>
      </w:r>
      <w:r>
        <w:rPr>
          <w:rFonts w:hint="eastAsia" w:ascii="Times New Roman" w:hAnsi="Times New Roman" w:eastAsia="仿宋_GB2312" w:cs="Times New Roman"/>
          <w:color w:val="auto"/>
          <w:kern w:val="0"/>
          <w:sz w:val="32"/>
          <w:szCs w:val="32"/>
          <w:highlight w:val="none"/>
          <w:lang w:eastAsia="zh-CN"/>
        </w:rPr>
        <w:t>双方</w:t>
      </w:r>
      <w:r>
        <w:rPr>
          <w:rFonts w:hint="default" w:ascii="Times New Roman" w:hAnsi="Times New Roman" w:eastAsia="仿宋_GB2312" w:cs="Times New Roman"/>
          <w:color w:val="auto"/>
          <w:kern w:val="0"/>
          <w:sz w:val="32"/>
          <w:szCs w:val="32"/>
          <w:highlight w:val="none"/>
          <w:lang w:eastAsia="zh-CN"/>
        </w:rPr>
        <w:t>合作关系。</w:t>
      </w:r>
    </w:p>
    <w:p>
      <w:pPr>
        <w:keepNext w:val="0"/>
        <w:keepLines w:val="0"/>
        <w:pageBreakBefore w:val="0"/>
        <w:numPr>
          <w:ilvl w:val="-1"/>
          <w:numId w:val="0"/>
        </w:numPr>
        <w:shd w:val="clear" w:color="auto" w:fill="FFFFFF"/>
        <w:kinsoku/>
        <w:wordWrap/>
        <w:overflowPunct/>
        <w:topLinePunct w:val="0"/>
        <w:autoSpaceDE w:val="0"/>
        <w:autoSpaceDN/>
        <w:bidi w:val="0"/>
        <w:adjustRightInd/>
        <w:snapToGrid/>
        <w:spacing w:line="580" w:lineRule="exact"/>
        <w:ind w:left="0" w:firstLine="640" w:firstLineChars="200"/>
        <w:textAlignment w:val="auto"/>
        <w:rPr>
          <w:rFonts w:hint="eastAsia" w:ascii="Times New Roman" w:hAnsi="Times New Roman" w:eastAsia="黑体" w:cs="Times New Roman"/>
          <w:bCs/>
          <w:color w:val="auto"/>
          <w:kern w:val="0"/>
          <w:sz w:val="32"/>
          <w:szCs w:val="32"/>
          <w:highlight w:val="none"/>
          <w:lang w:eastAsia="zh-CN"/>
        </w:rPr>
      </w:pPr>
      <w:r>
        <w:rPr>
          <w:rFonts w:hint="default" w:ascii="Times New Roman" w:hAnsi="Times New Roman" w:eastAsia="黑体" w:cs="Times New Roman"/>
          <w:bCs/>
          <w:color w:val="auto"/>
          <w:kern w:val="0"/>
          <w:sz w:val="32"/>
          <w:szCs w:val="32"/>
          <w:highlight w:val="none"/>
        </w:rPr>
        <w:t>第</w:t>
      </w:r>
      <w:r>
        <w:rPr>
          <w:rFonts w:hint="default" w:ascii="Times New Roman" w:hAnsi="Times New Roman" w:eastAsia="黑体" w:cs="Times New Roman"/>
          <w:bCs/>
          <w:color w:val="auto"/>
          <w:kern w:val="0"/>
          <w:sz w:val="32"/>
          <w:szCs w:val="32"/>
          <w:highlight w:val="none"/>
          <w:lang w:eastAsia="zh-CN"/>
        </w:rPr>
        <w:t>五</w:t>
      </w:r>
      <w:r>
        <w:rPr>
          <w:rFonts w:hint="default" w:ascii="Times New Roman" w:hAnsi="Times New Roman" w:eastAsia="黑体" w:cs="Times New Roman"/>
          <w:bCs/>
          <w:color w:val="auto"/>
          <w:kern w:val="0"/>
          <w:sz w:val="32"/>
          <w:szCs w:val="32"/>
          <w:highlight w:val="none"/>
        </w:rPr>
        <w:t>条</w:t>
      </w:r>
      <w:r>
        <w:rPr>
          <w:rFonts w:hint="eastAsia" w:ascii="Times New Roman" w:hAnsi="Times New Roman" w:eastAsia="黑体" w:cs="Times New Roman"/>
          <w:bCs/>
          <w:color w:val="auto"/>
          <w:kern w:val="0"/>
          <w:sz w:val="32"/>
          <w:szCs w:val="32"/>
          <w:highlight w:val="none"/>
          <w:lang w:val="en-US" w:eastAsia="zh-CN"/>
        </w:rPr>
        <w:t xml:space="preserve"> </w:t>
      </w:r>
      <w:r>
        <w:rPr>
          <w:rFonts w:hint="default" w:ascii="Times New Roman" w:hAnsi="Times New Roman" w:eastAsia="黑体" w:cs="Times New Roman"/>
          <w:bCs/>
          <w:color w:val="auto"/>
          <w:kern w:val="0"/>
          <w:sz w:val="32"/>
          <w:szCs w:val="32"/>
          <w:highlight w:val="none"/>
          <w:lang w:eastAsia="zh-CN"/>
        </w:rPr>
        <w:t>招商合伙人服务内容及合作经费</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（一）全球招商合作伙伴合作经费为50万元/年，服务内容如下：</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FangSong_GB2312" w:cs="Times New Roman"/>
          <w:color w:val="auto"/>
          <w:sz w:val="32"/>
          <w:szCs w:val="22"/>
          <w:highlight w:val="none"/>
          <w:lang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每年</w:t>
      </w:r>
      <w:r>
        <w:rPr>
          <w:rFonts w:hint="default" w:ascii="Times New Roman" w:hAnsi="Times New Roman" w:eastAsia="仿宋_GB2312" w:cs="Times New Roman"/>
          <w:color w:val="auto"/>
          <w:kern w:val="0"/>
          <w:sz w:val="32"/>
          <w:szCs w:val="32"/>
          <w:highlight w:val="none"/>
          <w:lang w:eastAsia="zh-CN"/>
        </w:rPr>
        <w:t>协助联系对接不少于</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家</w:t>
      </w:r>
      <w:r>
        <w:rPr>
          <w:rFonts w:hint="default" w:ascii="Times New Roman" w:hAnsi="Times New Roman" w:eastAsia="仿宋_GB2312" w:cs="Times New Roman"/>
          <w:color w:val="auto"/>
          <w:kern w:val="0"/>
          <w:sz w:val="32"/>
          <w:szCs w:val="32"/>
          <w:highlight w:val="none"/>
          <w:lang w:val="en-US" w:eastAsia="zh-CN"/>
        </w:rPr>
        <w:t>优质企业</w:t>
      </w:r>
      <w:r>
        <w:rPr>
          <w:rFonts w:hint="default" w:ascii="Times New Roman" w:hAnsi="Times New Roman" w:eastAsia="FangSong_GB2312" w:cs="Times New Roman"/>
          <w:color w:val="auto"/>
          <w:sz w:val="32"/>
          <w:szCs w:val="22"/>
          <w:highlight w:val="none"/>
        </w:rPr>
        <w:t>（如世界</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强、中国</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强、行业龙头企业、独角兽企业、长三角重点外资企业以及符合</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产业定位的企业等）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优质企业</w:t>
      </w:r>
      <w:r>
        <w:rPr>
          <w:rFonts w:hint="default" w:ascii="Times New Roman" w:hAnsi="Times New Roman" w:eastAsia="FangSong_GB2312" w:cs="Times New Roman"/>
          <w:color w:val="auto"/>
          <w:sz w:val="32"/>
          <w:szCs w:val="22"/>
          <w:highlight w:val="none"/>
          <w:lang w:eastAsia="zh-CN"/>
        </w:rPr>
        <w:t>名单须提交新区审核认可。</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2.每年</w:t>
      </w:r>
      <w:r>
        <w:rPr>
          <w:rFonts w:hint="default" w:ascii="Times New Roman" w:hAnsi="Times New Roman" w:eastAsia="仿宋_GB2312" w:cs="Times New Roman"/>
          <w:color w:val="auto"/>
          <w:kern w:val="0"/>
          <w:sz w:val="32"/>
          <w:szCs w:val="32"/>
          <w:highlight w:val="none"/>
        </w:rPr>
        <w:t>完成组织不少于</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家</w:t>
      </w:r>
      <w:r>
        <w:rPr>
          <w:rFonts w:hint="default" w:ascii="Times New Roman" w:hAnsi="Times New Roman" w:eastAsia="仿宋_GB2312" w:cs="Times New Roman"/>
          <w:color w:val="auto"/>
          <w:kern w:val="0"/>
          <w:sz w:val="32"/>
          <w:szCs w:val="32"/>
          <w:highlight w:val="none"/>
        </w:rPr>
        <w:t>企业（限东莞市外，符合新区产业发展方向，有对外投资或总部搬迁意向且属于重点招引企业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清单内）的高管（须分管产业投资业务）及以上人员前来新区考察，并协助新区跟进项目。</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FangSong_GB2312" w:cs="Times New Roman"/>
          <w:color w:val="auto"/>
          <w:sz w:val="32"/>
          <w:szCs w:val="2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FangSong_GB2312" w:cs="Times New Roman"/>
          <w:color w:val="auto"/>
          <w:sz w:val="32"/>
          <w:szCs w:val="22"/>
          <w:highlight w:val="none"/>
        </w:rPr>
        <w:t>共享活动资源平台</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需要，邀请</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参加</w:t>
      </w:r>
      <w:r>
        <w:rPr>
          <w:rFonts w:hint="default" w:ascii="Times New Roman" w:hAnsi="Times New Roman" w:eastAsia="FangSong_GB2312" w:cs="Times New Roman"/>
          <w:color w:val="auto"/>
          <w:sz w:val="32"/>
          <w:szCs w:val="22"/>
          <w:highlight w:val="none"/>
          <w:lang w:eastAsia="zh-CN"/>
        </w:rPr>
        <w:t>全球招商合作伙伴的各类活动，</w:t>
      </w:r>
      <w:r>
        <w:rPr>
          <w:rFonts w:hint="default" w:ascii="Times New Roman" w:hAnsi="Times New Roman" w:eastAsia="FangSong_GB2312" w:cs="Times New Roman"/>
          <w:color w:val="auto"/>
          <w:sz w:val="32"/>
          <w:szCs w:val="22"/>
          <w:highlight w:val="none"/>
        </w:rPr>
        <w:t>增加</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知名度</w:t>
      </w:r>
      <w:r>
        <w:rPr>
          <w:rFonts w:hint="default" w:ascii="Times New Roman" w:hAnsi="Times New Roman" w:eastAsia="FangSong_GB2312" w:cs="Times New Roman"/>
          <w:color w:val="auto"/>
          <w:sz w:val="32"/>
          <w:szCs w:val="22"/>
          <w:highlight w:val="none"/>
          <w:lang w:eastAsia="zh-CN"/>
        </w:rPr>
        <w:t>；将新区相关信息嵌入全球招商合作伙伴对外刊物、报告或活动资料中，每年对外宣传新区次数不少于</w:t>
      </w:r>
      <w:r>
        <w:rPr>
          <w:rFonts w:hint="default" w:ascii="Times New Roman" w:hAnsi="Times New Roman" w:eastAsia="FangSong_GB2312" w:cs="Times New Roman"/>
          <w:color w:val="auto"/>
          <w:sz w:val="32"/>
          <w:szCs w:val="22"/>
          <w:highlight w:val="none"/>
          <w:lang w:val="en-US" w:eastAsia="zh-CN"/>
        </w:rPr>
        <w:t>12次，其中利用</w:t>
      </w:r>
      <w:r>
        <w:rPr>
          <w:rFonts w:hint="eastAsia" w:ascii="Times New Roman" w:hAnsi="Times New Roman" w:eastAsia="FangSong_GB2312" w:cs="Times New Roman"/>
          <w:color w:val="auto"/>
          <w:sz w:val="32"/>
          <w:szCs w:val="22"/>
          <w:highlight w:val="none"/>
          <w:lang w:val="en-US" w:eastAsia="zh-CN"/>
        </w:rPr>
        <w:t>主流</w:t>
      </w:r>
      <w:r>
        <w:rPr>
          <w:rFonts w:hint="default" w:ascii="Times New Roman" w:hAnsi="Times New Roman" w:eastAsia="FangSong_GB2312" w:cs="Times New Roman"/>
          <w:color w:val="auto"/>
          <w:sz w:val="32"/>
          <w:szCs w:val="22"/>
          <w:highlight w:val="none"/>
          <w:lang w:val="en-US" w:eastAsia="zh-CN"/>
        </w:rPr>
        <w:t>媒体宣传次数不少于6次</w:t>
      </w:r>
      <w:r>
        <w:rPr>
          <w:rFonts w:hint="default" w:ascii="Times New Roman" w:hAnsi="Times New Roman" w:eastAsia="FangSong_GB2312" w:cs="Times New Roman"/>
          <w:color w:val="auto"/>
          <w:sz w:val="32"/>
          <w:szCs w:val="22"/>
          <w:highlight w:val="none"/>
        </w:rPr>
        <w:t>。</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FangSong_GB2312" w:cs="Times New Roman"/>
          <w:color w:val="auto"/>
          <w:sz w:val="32"/>
          <w:szCs w:val="22"/>
          <w:highlight w:val="none"/>
        </w:rPr>
      </w:pPr>
      <w:r>
        <w:rPr>
          <w:rFonts w:hint="default" w:ascii="Times New Roman" w:hAnsi="Times New Roman" w:eastAsia="FangSong_GB2312" w:cs="Times New Roman"/>
          <w:color w:val="auto"/>
          <w:sz w:val="32"/>
          <w:szCs w:val="22"/>
          <w:highlight w:val="none"/>
          <w:lang w:val="en-US" w:eastAsia="zh-CN"/>
        </w:rPr>
        <w:t>4.</w:t>
      </w:r>
      <w:r>
        <w:rPr>
          <w:rFonts w:hint="default" w:ascii="Times New Roman" w:hAnsi="Times New Roman" w:eastAsia="FangSong_GB2312" w:cs="Times New Roman"/>
          <w:color w:val="auto"/>
          <w:sz w:val="32"/>
          <w:szCs w:val="22"/>
          <w:highlight w:val="none"/>
        </w:rPr>
        <w:t>每季度安排一次高层会议，内容包括但不限于市场交流</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企业动态、政策沟通、</w:t>
      </w:r>
      <w:r>
        <w:rPr>
          <w:rFonts w:hint="default" w:ascii="Times New Roman" w:hAnsi="Times New Roman" w:eastAsia="FangSong_GB2312" w:cs="Times New Roman"/>
          <w:color w:val="auto"/>
          <w:sz w:val="32"/>
          <w:szCs w:val="22"/>
          <w:highlight w:val="none"/>
          <w:lang w:eastAsia="zh-CN"/>
        </w:rPr>
        <w:t>优质企业</w:t>
      </w:r>
      <w:r>
        <w:rPr>
          <w:rFonts w:hint="default" w:ascii="Times New Roman" w:hAnsi="Times New Roman" w:eastAsia="FangSong_GB2312" w:cs="Times New Roman"/>
          <w:color w:val="auto"/>
          <w:sz w:val="32"/>
          <w:szCs w:val="22"/>
          <w:highlight w:val="none"/>
        </w:rPr>
        <w:t>名单对接及招商业务交流等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每季度向</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提供一份产业重点发展投资报告。</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FangSong_GB2312" w:cs="Times New Roman"/>
          <w:color w:val="auto"/>
          <w:sz w:val="32"/>
          <w:szCs w:val="22"/>
          <w:highlight w:val="none"/>
          <w:lang w:val="en-US" w:eastAsia="zh-CN"/>
        </w:rPr>
      </w:pPr>
      <w:r>
        <w:rPr>
          <w:rFonts w:hint="eastAsia" w:ascii="Times New Roman" w:hAnsi="Times New Roman" w:eastAsia="FangSong_GB2312" w:cs="Times New Roman"/>
          <w:color w:val="auto"/>
          <w:sz w:val="32"/>
          <w:szCs w:val="22"/>
          <w:highlight w:val="none"/>
          <w:lang w:val="en-US" w:eastAsia="zh-CN"/>
        </w:rPr>
        <w:t>5.每年为新区招商团队开展4次招商引资专题培训。</w:t>
      </w:r>
    </w:p>
    <w:p>
      <w:pPr>
        <w:keepNext w:val="0"/>
        <w:keepLines w:val="0"/>
        <w:pageBreakBefore w:val="0"/>
        <w:shd w:val="clear" w:color="auto" w:fill="auto"/>
        <w:kinsoku/>
        <w:wordWrap/>
        <w:overflowPunct/>
        <w:topLinePunct w:val="0"/>
        <w:autoSpaceDE/>
        <w:autoSpaceDN/>
        <w:bidi w:val="0"/>
        <w:adjustRightInd/>
        <w:snapToGrid/>
        <w:spacing w:line="580" w:lineRule="exact"/>
        <w:ind w:left="0" w:firstLine="640" w:firstLineChars="200"/>
        <w:jc w:val="left"/>
        <w:textAlignment w:val="auto"/>
        <w:rPr>
          <w:rFonts w:hint="default" w:ascii="Times New Roman" w:hAnsi="Times New Roman" w:eastAsia="楷体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eastAsia="zh-CN"/>
        </w:rPr>
        <w:t>（二）</w:t>
      </w:r>
      <w:r>
        <w:rPr>
          <w:rFonts w:hint="default" w:ascii="Times New Roman" w:hAnsi="Times New Roman" w:eastAsia="楷体_GB2312" w:cs="Times New Roman"/>
          <w:color w:val="auto"/>
          <w:kern w:val="0"/>
          <w:sz w:val="32"/>
          <w:szCs w:val="32"/>
          <w:highlight w:val="none"/>
          <w:lang w:val="en-US" w:eastAsia="zh-CN"/>
        </w:rPr>
        <w:t>招商顾问合作经费为30万元/年，服务内容如下：</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每年</w:t>
      </w:r>
      <w:r>
        <w:rPr>
          <w:rFonts w:hint="default" w:ascii="Times New Roman" w:hAnsi="Times New Roman" w:eastAsia="仿宋_GB2312" w:cs="Times New Roman"/>
          <w:color w:val="auto"/>
          <w:kern w:val="0"/>
          <w:sz w:val="32"/>
          <w:szCs w:val="32"/>
          <w:highlight w:val="none"/>
          <w:lang w:eastAsia="zh-CN"/>
        </w:rPr>
        <w:t>协助联系对接不少于</w:t>
      </w:r>
      <w:r>
        <w:rPr>
          <w:rFonts w:hint="default" w:ascii="Times New Roman" w:hAnsi="Times New Roman" w:eastAsia="仿宋_GB2312" w:cs="Times New Roman"/>
          <w:color w:val="auto"/>
          <w:kern w:val="0"/>
          <w:sz w:val="32"/>
          <w:szCs w:val="32"/>
          <w:highlight w:val="none"/>
          <w:lang w:val="en-US" w:eastAsia="zh-CN"/>
        </w:rPr>
        <w:t>20个优质企业的高管</w:t>
      </w:r>
      <w:r>
        <w:rPr>
          <w:rFonts w:hint="default" w:ascii="Times New Roman" w:hAnsi="Times New Roman" w:eastAsia="FangSong_GB2312" w:cs="Times New Roman"/>
          <w:color w:val="auto"/>
          <w:sz w:val="32"/>
          <w:szCs w:val="22"/>
          <w:highlight w:val="none"/>
        </w:rPr>
        <w:t>（如世界</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强、中国</w:t>
      </w:r>
      <w:r>
        <w:rPr>
          <w:rFonts w:hint="default" w:ascii="Times New Roman" w:hAnsi="Times New Roman" w:eastAsia="TimesNewRomanPSMT" w:cs="Times New Roman"/>
          <w:color w:val="auto"/>
          <w:sz w:val="32"/>
          <w:szCs w:val="22"/>
          <w:highlight w:val="none"/>
        </w:rPr>
        <w:t>500</w:t>
      </w:r>
      <w:r>
        <w:rPr>
          <w:rFonts w:hint="default" w:ascii="Times New Roman" w:hAnsi="Times New Roman" w:eastAsia="FangSong_GB2312" w:cs="Times New Roman"/>
          <w:color w:val="auto"/>
          <w:sz w:val="32"/>
          <w:szCs w:val="22"/>
          <w:highlight w:val="none"/>
        </w:rPr>
        <w:t>强、行业龙头企业、独角兽企业、长三角重点外资企业以及符合</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产业定位的企业等）</w:t>
      </w:r>
      <w:r>
        <w:rPr>
          <w:rFonts w:hint="default"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优质企业</w:t>
      </w:r>
      <w:r>
        <w:rPr>
          <w:rFonts w:hint="default" w:ascii="Times New Roman" w:hAnsi="Times New Roman" w:eastAsia="FangSong_GB2312" w:cs="Times New Roman"/>
          <w:color w:val="auto"/>
          <w:sz w:val="32"/>
          <w:szCs w:val="22"/>
          <w:highlight w:val="none"/>
          <w:lang w:eastAsia="zh-CN"/>
        </w:rPr>
        <w:t>名单须提交新区审核认可。</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2.每年</w:t>
      </w:r>
      <w:r>
        <w:rPr>
          <w:rFonts w:hint="default" w:ascii="Times New Roman" w:hAnsi="Times New Roman" w:eastAsia="仿宋_GB2312" w:cs="Times New Roman"/>
          <w:color w:val="auto"/>
          <w:kern w:val="0"/>
          <w:sz w:val="32"/>
          <w:szCs w:val="32"/>
          <w:highlight w:val="none"/>
        </w:rPr>
        <w:t>完成组织不少于</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家</w:t>
      </w:r>
      <w:r>
        <w:rPr>
          <w:rFonts w:hint="default" w:ascii="Times New Roman" w:hAnsi="Times New Roman" w:eastAsia="仿宋_GB2312" w:cs="Times New Roman"/>
          <w:color w:val="auto"/>
          <w:kern w:val="0"/>
          <w:sz w:val="32"/>
          <w:szCs w:val="32"/>
          <w:highlight w:val="none"/>
        </w:rPr>
        <w:t>企业（限东莞市外，符合新区产业发展方向，有对外投资或总部搬迁意向且属于重点招引企业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清单内）的高管（须分管产业投资业务）及以上人员前来新区考察，并协助新区跟进项目。</w:t>
      </w:r>
    </w:p>
    <w:p>
      <w:pPr>
        <w:keepNext w:val="0"/>
        <w:keepLines w:val="0"/>
        <w:pageBreakBefore w:val="0"/>
        <w:shd w:val="clear" w:color="auto" w:fill="auto"/>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FangSong_GB2312" w:cs="Times New Roman"/>
          <w:color w:val="auto"/>
          <w:sz w:val="32"/>
          <w:szCs w:val="22"/>
          <w:highlight w:val="none"/>
        </w:rPr>
        <w:t>共享活动资源平台</w:t>
      </w:r>
      <w:r>
        <w:rPr>
          <w:rFonts w:hint="eastAsia" w:ascii="Times New Roman" w:hAnsi="Times New Roman" w:eastAsia="FangSong_GB2312" w:cs="Times New Roman"/>
          <w:color w:val="auto"/>
          <w:sz w:val="32"/>
          <w:szCs w:val="22"/>
          <w:highlight w:val="none"/>
          <w:lang w:eastAsia="zh-CN"/>
        </w:rPr>
        <w:t>，</w:t>
      </w:r>
      <w:r>
        <w:rPr>
          <w:rFonts w:hint="default" w:ascii="Times New Roman" w:hAnsi="Times New Roman" w:eastAsia="FangSong_GB2312" w:cs="Times New Roman"/>
          <w:color w:val="auto"/>
          <w:sz w:val="32"/>
          <w:szCs w:val="22"/>
          <w:highlight w:val="none"/>
        </w:rPr>
        <w:t>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需要，邀请</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参加</w:t>
      </w:r>
      <w:r>
        <w:rPr>
          <w:rFonts w:hint="default" w:ascii="Times New Roman" w:hAnsi="Times New Roman" w:eastAsia="FangSong_GB2312" w:cs="Times New Roman"/>
          <w:color w:val="auto"/>
          <w:sz w:val="32"/>
          <w:szCs w:val="22"/>
          <w:highlight w:val="none"/>
          <w:lang w:eastAsia="zh-CN"/>
        </w:rPr>
        <w:t>招商顾问的各类活动，</w:t>
      </w:r>
      <w:r>
        <w:rPr>
          <w:rFonts w:hint="default" w:ascii="Times New Roman" w:hAnsi="Times New Roman" w:eastAsia="FangSong_GB2312" w:cs="Times New Roman"/>
          <w:color w:val="auto"/>
          <w:sz w:val="32"/>
          <w:szCs w:val="22"/>
          <w:highlight w:val="none"/>
        </w:rPr>
        <w:t>增加</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知名度</w:t>
      </w:r>
      <w:r>
        <w:rPr>
          <w:rFonts w:hint="default" w:ascii="Times New Roman" w:hAnsi="Times New Roman" w:eastAsia="FangSong_GB2312" w:cs="Times New Roman"/>
          <w:color w:val="auto"/>
          <w:sz w:val="32"/>
          <w:szCs w:val="22"/>
          <w:highlight w:val="none"/>
          <w:lang w:eastAsia="zh-CN"/>
        </w:rPr>
        <w:t>；将新区相关信息嵌入招商顾问对外刊物、报告或活动资料中，</w:t>
      </w:r>
      <w:r>
        <w:rPr>
          <w:rFonts w:hint="default" w:ascii="Times New Roman" w:hAnsi="Times New Roman" w:eastAsia="FangSong_GB2312" w:cs="Times New Roman"/>
          <w:color w:val="auto"/>
          <w:sz w:val="32"/>
          <w:szCs w:val="22"/>
          <w:highlight w:val="none"/>
        </w:rPr>
        <w:t>不定期根据</w:t>
      </w:r>
      <w:r>
        <w:rPr>
          <w:rFonts w:hint="default" w:ascii="Times New Roman" w:hAnsi="Times New Roman" w:eastAsia="FangSong_GB2312" w:cs="Times New Roman"/>
          <w:color w:val="auto"/>
          <w:sz w:val="32"/>
          <w:szCs w:val="22"/>
          <w:highlight w:val="none"/>
          <w:lang w:eastAsia="zh-CN"/>
        </w:rPr>
        <w:t>新区</w:t>
      </w:r>
      <w:r>
        <w:rPr>
          <w:rFonts w:hint="default" w:ascii="Times New Roman" w:hAnsi="Times New Roman" w:eastAsia="FangSong_GB2312" w:cs="Times New Roman"/>
          <w:color w:val="auto"/>
          <w:sz w:val="32"/>
          <w:szCs w:val="22"/>
          <w:highlight w:val="none"/>
        </w:rPr>
        <w:t>提供的素材发布宣传内容</w:t>
      </w:r>
      <w:r>
        <w:rPr>
          <w:rFonts w:hint="default" w:ascii="Times New Roman" w:hAnsi="Times New Roman" w:eastAsia="FangSong_GB2312" w:cs="Times New Roman"/>
          <w:color w:val="auto"/>
          <w:sz w:val="32"/>
          <w:szCs w:val="22"/>
          <w:highlight w:val="none"/>
          <w:lang w:eastAsia="zh-CN"/>
        </w:rPr>
        <w:t>，每年对外宣传新区次数不少于</w:t>
      </w:r>
      <w:r>
        <w:rPr>
          <w:rFonts w:hint="default" w:ascii="Times New Roman" w:hAnsi="Times New Roman" w:eastAsia="FangSong_GB2312" w:cs="Times New Roman"/>
          <w:color w:val="auto"/>
          <w:sz w:val="32"/>
          <w:szCs w:val="22"/>
          <w:highlight w:val="none"/>
          <w:lang w:val="en-US" w:eastAsia="zh-CN"/>
        </w:rPr>
        <w:t>12次，其中利用主流媒体宣传次数不少于6次</w:t>
      </w:r>
      <w:r>
        <w:rPr>
          <w:rFonts w:hint="default" w:ascii="Times New Roman" w:hAnsi="Times New Roman" w:eastAsia="FangSong_GB2312" w:cs="Times New Roman"/>
          <w:color w:val="auto"/>
          <w:sz w:val="32"/>
          <w:szCs w:val="22"/>
          <w:highlight w:val="none"/>
        </w:rPr>
        <w:t>。</w:t>
      </w:r>
      <w:r>
        <w:rPr>
          <w:rFonts w:hint="default" w:ascii="Times New Roman" w:hAnsi="Times New Roman" w:eastAsia="仿宋_GB2312" w:cs="Times New Roman"/>
          <w:color w:val="auto"/>
          <w:kern w:val="0"/>
          <w:sz w:val="32"/>
          <w:szCs w:val="32"/>
          <w:highlight w:val="none"/>
        </w:rPr>
        <w:t>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针对新区招商引资工作，提出有建设性的具体意见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梳理目标企业图谱供新区参考。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color w:val="auto"/>
          <w:kern w:val="0"/>
          <w:sz w:val="32"/>
          <w:szCs w:val="32"/>
          <w:highlight w:val="none"/>
          <w:lang w:val="en-US" w:eastAsia="zh-CN"/>
        </w:rPr>
        <w:t>（三）除上述服务内容外，全球招商合作伙伴和招商顾问均需提供以下共性服务：</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对</w:t>
      </w:r>
      <w:r>
        <w:rPr>
          <w:rFonts w:hint="default" w:ascii="Times New Roman" w:hAnsi="Times New Roman" w:eastAsia="仿宋_GB2312" w:cs="Times New Roman"/>
          <w:color w:val="auto"/>
          <w:kern w:val="0"/>
          <w:sz w:val="32"/>
          <w:szCs w:val="32"/>
          <w:highlight w:val="none"/>
          <w:lang w:eastAsia="zh-CN"/>
        </w:rPr>
        <w:t>推荐考察</w:t>
      </w:r>
      <w:r>
        <w:rPr>
          <w:rFonts w:hint="default" w:ascii="Times New Roman" w:hAnsi="Times New Roman" w:eastAsia="仿宋_GB2312" w:cs="Times New Roman"/>
          <w:color w:val="auto"/>
          <w:kern w:val="0"/>
          <w:sz w:val="32"/>
          <w:szCs w:val="32"/>
          <w:highlight w:val="none"/>
        </w:rPr>
        <w:t>后的</w:t>
      </w:r>
      <w:r>
        <w:rPr>
          <w:rFonts w:hint="eastAsia" w:ascii="Times New Roman" w:hAnsi="Times New Roman" w:eastAsia="仿宋_GB2312" w:cs="Times New Roman"/>
          <w:color w:val="auto"/>
          <w:kern w:val="0"/>
          <w:sz w:val="32"/>
          <w:szCs w:val="32"/>
          <w:highlight w:val="none"/>
          <w:lang w:eastAsia="zh-CN"/>
        </w:rPr>
        <w:t>项目</w:t>
      </w:r>
      <w:r>
        <w:rPr>
          <w:rFonts w:hint="default" w:ascii="Times New Roman" w:hAnsi="Times New Roman" w:eastAsia="仿宋_GB2312" w:cs="Times New Roman"/>
          <w:color w:val="auto"/>
          <w:kern w:val="0"/>
          <w:sz w:val="32"/>
          <w:szCs w:val="32"/>
          <w:highlight w:val="none"/>
        </w:rPr>
        <w:t>进行一对一跟踪服务。</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协助新区赴外地开展招商引资工作</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协助新区策划、组织和实施招商</w:t>
      </w:r>
      <w:r>
        <w:rPr>
          <w:rFonts w:hint="default" w:ascii="Times New Roman" w:hAnsi="Times New Roman" w:eastAsia="仿宋_GB2312" w:cs="Times New Roman"/>
          <w:color w:val="auto"/>
          <w:kern w:val="0"/>
          <w:sz w:val="32"/>
          <w:szCs w:val="32"/>
          <w:highlight w:val="none"/>
          <w:lang w:eastAsia="zh-CN"/>
        </w:rPr>
        <w:t>推介会等招商</w:t>
      </w:r>
      <w:r>
        <w:rPr>
          <w:rFonts w:hint="default" w:ascii="Times New Roman" w:hAnsi="Times New Roman" w:eastAsia="仿宋_GB2312" w:cs="Times New Roman"/>
          <w:color w:val="auto"/>
          <w:kern w:val="0"/>
          <w:sz w:val="32"/>
          <w:szCs w:val="32"/>
          <w:highlight w:val="none"/>
        </w:rPr>
        <w:t>活动</w:t>
      </w:r>
      <w:r>
        <w:rPr>
          <w:rFonts w:hint="default" w:ascii="Times New Roman" w:hAnsi="Times New Roman" w:eastAsia="仿宋_GB2312" w:cs="Times New Roman"/>
          <w:color w:val="auto"/>
          <w:kern w:val="0"/>
          <w:sz w:val="32"/>
          <w:szCs w:val="32"/>
          <w:highlight w:val="none"/>
          <w:lang w:eastAsia="zh-CN"/>
        </w:rPr>
        <w:t>，协助组织优质企业参加新区招商推介会等活动</w:t>
      </w:r>
      <w:r>
        <w:rPr>
          <w:rFonts w:hint="default" w:ascii="Times New Roman" w:hAnsi="Times New Roman" w:eastAsia="仿宋_GB2312" w:cs="Times New Roman"/>
          <w:color w:val="auto"/>
          <w:kern w:val="0"/>
          <w:sz w:val="32"/>
          <w:szCs w:val="32"/>
          <w:highlight w:val="none"/>
        </w:rPr>
        <w:t>。</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3.邀请新区前往北京、上海、深圳及长三角等国内外先进地区，拜访当地重要客户、有投资意向客户，向各地客户宣传新区投资环境与相关资源。</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协助新区解决招商引资过程中发生的纠纷。</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对引进项目的建设内容和商务合同负有保密义务。</w:t>
      </w:r>
    </w:p>
    <w:p>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与招商引资活动有关的其他工作。</w:t>
      </w:r>
    </w:p>
    <w:p>
      <w:pPr>
        <w:keepNext w:val="0"/>
        <w:keepLines w:val="0"/>
        <w:pageBreakBefore w:val="0"/>
        <w:widowControl/>
        <w:kinsoku/>
        <w:wordWrap/>
        <w:overflowPunct/>
        <w:topLinePunct w:val="0"/>
        <w:autoSpaceDN/>
        <w:bidi w:val="0"/>
        <w:adjustRightInd/>
        <w:snapToGrid/>
        <w:spacing w:before="0" w:beforeLines="0" w:beforeAutospacing="0" w:after="0" w:afterLines="0" w:afterAutospacing="0" w:line="580" w:lineRule="exact"/>
        <w:jc w:val="both"/>
        <w:textAlignment w:val="auto"/>
        <w:rPr>
          <w:rFonts w:hint="default" w:ascii="Times New Roman" w:hAnsi="Times New Roman" w:eastAsia="黑体" w:cs="Times New Roman"/>
          <w:bCs/>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 xml:space="preserve">   </w:t>
      </w:r>
      <w:r>
        <w:rPr>
          <w:rFonts w:hint="default" w:ascii="Times New Roman" w:hAnsi="Times New Roman" w:eastAsia="黑体" w:cs="Times New Roman"/>
          <w:bCs/>
          <w:color w:val="auto"/>
          <w:kern w:val="0"/>
          <w:sz w:val="32"/>
          <w:szCs w:val="32"/>
          <w:highlight w:val="none"/>
          <w:lang w:val="en-US" w:eastAsia="zh-CN" w:bidi="ar-SA"/>
        </w:rPr>
        <w:t xml:space="preserve"> 第六条</w:t>
      </w:r>
      <w:r>
        <w:rPr>
          <w:rFonts w:hint="eastAsia" w:ascii="Times New Roman" w:hAnsi="Times New Roman" w:eastAsia="黑体" w:cs="Times New Roman"/>
          <w:bCs/>
          <w:color w:val="auto"/>
          <w:kern w:val="0"/>
          <w:sz w:val="32"/>
          <w:szCs w:val="32"/>
          <w:highlight w:val="none"/>
          <w:lang w:val="en-US" w:eastAsia="zh-CN" w:bidi="ar-SA"/>
        </w:rPr>
        <w:t xml:space="preserve"> </w:t>
      </w:r>
      <w:r>
        <w:rPr>
          <w:rFonts w:hint="default" w:ascii="Times New Roman" w:hAnsi="Times New Roman" w:eastAsia="黑体" w:cs="Times New Roman"/>
          <w:bCs/>
          <w:color w:val="auto"/>
          <w:kern w:val="0"/>
          <w:sz w:val="32"/>
          <w:szCs w:val="32"/>
          <w:highlight w:val="none"/>
          <w:lang w:val="en-US" w:eastAsia="zh-CN" w:bidi="ar-SA"/>
        </w:rPr>
        <w:t>项目引进奖励</w:t>
      </w:r>
      <w:r>
        <w:rPr>
          <w:rFonts w:hint="eastAsia" w:ascii="Times New Roman" w:hAnsi="Times New Roman" w:eastAsia="黑体" w:cs="Times New Roman"/>
          <w:bCs/>
          <w:color w:val="auto"/>
          <w:kern w:val="0"/>
          <w:sz w:val="32"/>
          <w:szCs w:val="32"/>
          <w:highlight w:val="none"/>
          <w:lang w:val="en-US" w:eastAsia="zh-CN" w:bidi="ar-SA"/>
        </w:rPr>
        <w:t>条件</w:t>
      </w:r>
      <w:r>
        <w:rPr>
          <w:rFonts w:hint="default" w:ascii="Times New Roman" w:hAnsi="Times New Roman" w:eastAsia="黑体" w:cs="Times New Roman"/>
          <w:bCs/>
          <w:color w:val="auto"/>
          <w:kern w:val="0"/>
          <w:sz w:val="32"/>
          <w:szCs w:val="32"/>
          <w:highlight w:val="none"/>
          <w:lang w:val="en-US" w:eastAsia="zh-CN" w:bidi="ar-SA"/>
        </w:rPr>
        <w:t>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（一）</w:t>
      </w:r>
      <w:r>
        <w:rPr>
          <w:rFonts w:hint="eastAsia" w:ascii="Times New Roman" w:hAnsi="Times New Roman" w:eastAsia="仿宋_GB2312" w:cs="Times New Roman"/>
          <w:color w:val="auto"/>
          <w:kern w:val="0"/>
          <w:sz w:val="32"/>
          <w:szCs w:val="32"/>
          <w:highlight w:val="none"/>
          <w:lang w:val="en-US" w:eastAsia="zh-CN"/>
        </w:rPr>
        <w:t>引进</w:t>
      </w:r>
      <w:r>
        <w:rPr>
          <w:rFonts w:hint="eastAsia" w:cs="Times New Roman"/>
          <w:color w:val="auto"/>
          <w:kern w:val="0"/>
          <w:sz w:val="32"/>
          <w:szCs w:val="32"/>
          <w:highlight w:val="none"/>
          <w:lang w:val="en-US" w:eastAsia="zh-CN"/>
        </w:rPr>
        <w:t>数字经济、新能源</w:t>
      </w:r>
      <w:r>
        <w:rPr>
          <w:rFonts w:hint="eastAsia" w:ascii="Times New Roman" w:hAnsi="Times New Roman" w:eastAsia="仿宋_GB2312" w:cs="Times New Roman"/>
          <w:color w:val="auto"/>
          <w:kern w:val="0"/>
          <w:sz w:val="32"/>
          <w:szCs w:val="32"/>
          <w:highlight w:val="none"/>
          <w:lang w:val="en-US" w:eastAsia="zh-CN"/>
        </w:rPr>
        <w:t>、生命健康、现代服务业等新区主导产业项目</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须</w:t>
      </w:r>
      <w:r>
        <w:rPr>
          <w:rFonts w:hint="default" w:ascii="Times New Roman" w:hAnsi="Times New Roman" w:eastAsia="仿宋_GB2312" w:cs="Times New Roman"/>
          <w:color w:val="auto"/>
          <w:kern w:val="0"/>
          <w:sz w:val="32"/>
          <w:szCs w:val="32"/>
          <w:highlight w:val="none"/>
        </w:rPr>
        <w:t>达到新区经济效益指标。</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rPr>
        <w:t>属于新区重点招引企业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清单（附件</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）内企业或其直接投资的项目，新区重点招引企业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清单将定期审定更新。</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在新区注册、建设、纳税，具有良好的信用状况及健全的财务制度，具有独立法人资格，实行独立核算，</w:t>
      </w:r>
      <w:r>
        <w:rPr>
          <w:rFonts w:hint="eastAsia" w:ascii="Times New Roman" w:hAnsi="Times New Roman" w:eastAsia="仿宋_GB2312" w:cs="Times New Roman"/>
          <w:color w:val="auto"/>
          <w:kern w:val="0"/>
          <w:sz w:val="32"/>
          <w:szCs w:val="32"/>
          <w:highlight w:val="none"/>
          <w:lang w:eastAsia="zh-CN"/>
        </w:rPr>
        <w:t>按时</w:t>
      </w:r>
      <w:r>
        <w:rPr>
          <w:rFonts w:hint="default" w:ascii="Times New Roman" w:hAnsi="Times New Roman" w:eastAsia="仿宋_GB2312" w:cs="Times New Roman"/>
          <w:color w:val="auto"/>
          <w:kern w:val="0"/>
          <w:sz w:val="32"/>
          <w:szCs w:val="32"/>
          <w:highlight w:val="none"/>
        </w:rPr>
        <w:t>投产运营的产业项目，</w:t>
      </w:r>
      <w:r>
        <w:rPr>
          <w:rFonts w:hint="default" w:ascii="Times New Roman" w:hAnsi="Times New Roman" w:eastAsia="仿宋_GB2312" w:cs="Times New Roman"/>
          <w:color w:val="auto"/>
          <w:kern w:val="0"/>
          <w:sz w:val="32"/>
          <w:szCs w:val="32"/>
          <w:highlight w:val="yellow"/>
        </w:rPr>
        <w:t>并且规模或经济效益达到以下条件：固定资产投资额</w:t>
      </w:r>
      <w:r>
        <w:rPr>
          <w:rFonts w:hint="eastAsia" w:ascii="Times New Roman" w:hAnsi="Times New Roman" w:eastAsia="仿宋_GB2312" w:cs="Times New Roman"/>
          <w:color w:val="auto"/>
          <w:kern w:val="0"/>
          <w:sz w:val="32"/>
          <w:szCs w:val="32"/>
          <w:highlight w:val="yellow"/>
          <w:lang w:eastAsia="zh-CN"/>
        </w:rPr>
        <w:t>达到</w:t>
      </w:r>
      <w:r>
        <w:rPr>
          <w:rFonts w:hint="default" w:ascii="Times New Roman" w:hAnsi="Times New Roman" w:eastAsia="仿宋_GB2312" w:cs="Times New Roman"/>
          <w:color w:val="auto"/>
          <w:kern w:val="0"/>
          <w:sz w:val="32"/>
          <w:szCs w:val="32"/>
          <w:highlight w:val="yellow"/>
        </w:rPr>
        <w:t>人民币2亿元</w:t>
      </w:r>
      <w:r>
        <w:rPr>
          <w:rFonts w:hint="eastAsia" w:ascii="Times New Roman" w:hAnsi="Times New Roman" w:eastAsia="仿宋_GB2312" w:cs="Times New Roman"/>
          <w:color w:val="auto"/>
          <w:kern w:val="0"/>
          <w:sz w:val="32"/>
          <w:szCs w:val="32"/>
          <w:highlight w:val="yellow"/>
          <w:lang w:eastAsia="zh-CN"/>
        </w:rPr>
        <w:t>（或等额外资）</w:t>
      </w:r>
      <w:r>
        <w:rPr>
          <w:rFonts w:hint="default" w:ascii="Times New Roman" w:hAnsi="Times New Roman" w:eastAsia="仿宋_GB2312" w:cs="Times New Roman"/>
          <w:color w:val="auto"/>
          <w:kern w:val="0"/>
          <w:sz w:val="32"/>
          <w:szCs w:val="32"/>
          <w:highlight w:val="yellow"/>
        </w:rPr>
        <w:t>以上</w:t>
      </w:r>
      <w:r>
        <w:rPr>
          <w:rFonts w:hint="eastAsia" w:ascii="Times New Roman" w:hAnsi="Times New Roman" w:eastAsia="仿宋_GB2312" w:cs="Times New Roman"/>
          <w:color w:val="auto"/>
          <w:kern w:val="0"/>
          <w:sz w:val="32"/>
          <w:szCs w:val="32"/>
          <w:highlight w:val="yellow"/>
          <w:lang w:eastAsia="zh-CN"/>
        </w:rPr>
        <w:t>且</w:t>
      </w:r>
      <w:r>
        <w:rPr>
          <w:rFonts w:hint="default" w:ascii="Times New Roman" w:hAnsi="Times New Roman" w:eastAsia="仿宋_GB2312" w:cs="Times New Roman"/>
          <w:color w:val="auto"/>
          <w:kern w:val="0"/>
          <w:sz w:val="32"/>
          <w:szCs w:val="32"/>
          <w:highlight w:val="yellow"/>
        </w:rPr>
        <w:t>符合新区发展方向</w:t>
      </w:r>
      <w:r>
        <w:rPr>
          <w:rFonts w:hint="eastAsia" w:ascii="Times New Roman" w:hAnsi="Times New Roman" w:eastAsia="仿宋_GB2312" w:cs="Times New Roman"/>
          <w:color w:val="auto"/>
          <w:kern w:val="0"/>
          <w:sz w:val="32"/>
          <w:szCs w:val="32"/>
          <w:highlight w:val="yellow"/>
          <w:lang w:eastAsia="zh-CN"/>
        </w:rPr>
        <w:t>的产业</w:t>
      </w:r>
      <w:r>
        <w:rPr>
          <w:rFonts w:hint="default" w:ascii="Times New Roman" w:hAnsi="Times New Roman" w:eastAsia="仿宋_GB2312" w:cs="Times New Roman"/>
          <w:color w:val="auto"/>
          <w:kern w:val="0"/>
          <w:sz w:val="32"/>
          <w:szCs w:val="32"/>
          <w:highlight w:val="yellow"/>
        </w:rPr>
        <w:t>项目。</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基础设施</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社会投资的项目除外</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，房地产业，建筑业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水电、风能、燃气等能源类项目，捐资项目</w:t>
      </w:r>
      <w:r>
        <w:rPr>
          <w:rFonts w:hint="default" w:ascii="Times New Roman" w:hAnsi="Times New Roman" w:eastAsia="仿宋_GB2312" w:cs="Times New Roman"/>
          <w:color w:val="auto"/>
          <w:kern w:val="0"/>
          <w:sz w:val="32"/>
          <w:szCs w:val="32"/>
          <w:highlight w:val="none"/>
          <w:vertAlign w:val="superscript"/>
        </w:rPr>
        <w:footnoteReference w:id="0"/>
      </w:r>
      <w:r>
        <w:rPr>
          <w:rFonts w:hint="default" w:ascii="Times New Roman" w:hAnsi="Times New Roman" w:eastAsia="仿宋_GB2312" w:cs="Times New Roman"/>
          <w:color w:val="auto"/>
          <w:kern w:val="0"/>
          <w:sz w:val="32"/>
          <w:szCs w:val="32"/>
          <w:highlight w:val="none"/>
        </w:rPr>
        <w:t>等不属于招商引资奖励支付范围。</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第七条</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lang w:eastAsia="zh-CN"/>
        </w:rPr>
        <w:t>项目引进奖励标准</w:t>
      </w:r>
      <w:r>
        <w:rPr>
          <w:rFonts w:hint="eastAsia" w:ascii="黑体" w:hAnsi="黑体" w:eastAsia="黑体" w:cs="黑体"/>
          <w:color w:val="auto"/>
          <w:kern w:val="0"/>
          <w:sz w:val="32"/>
          <w:szCs w:val="32"/>
          <w:highlight w:val="none"/>
          <w:lang w:val="en-US" w:eastAsia="zh-CN"/>
        </w:rPr>
        <w:t xml:space="preserve">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项目引进奖励按照项目签约、</w:t>
      </w:r>
      <w:r>
        <w:rPr>
          <w:rFonts w:hint="eastAsia" w:cs="Times New Roman"/>
          <w:color w:val="auto"/>
          <w:kern w:val="0"/>
          <w:sz w:val="32"/>
          <w:szCs w:val="32"/>
          <w:highlight w:val="none"/>
          <w:lang w:val="en-US" w:eastAsia="zh-CN"/>
        </w:rPr>
        <w:t>供地、</w:t>
      </w:r>
      <w:r>
        <w:rPr>
          <w:rFonts w:hint="eastAsia" w:ascii="Times New Roman" w:hAnsi="Times New Roman" w:eastAsia="仿宋_GB2312" w:cs="Times New Roman"/>
          <w:color w:val="auto"/>
          <w:kern w:val="0"/>
          <w:sz w:val="32"/>
          <w:szCs w:val="32"/>
          <w:highlight w:val="none"/>
          <w:lang w:val="en-US" w:eastAsia="zh-CN"/>
        </w:rPr>
        <w:t>动工、投产</w:t>
      </w:r>
      <w:r>
        <w:rPr>
          <w:rFonts w:hint="eastAsia"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个阶段，分别给予项目签约奖励、项目</w:t>
      </w:r>
      <w:r>
        <w:rPr>
          <w:rFonts w:hint="eastAsia" w:cs="Times New Roman"/>
          <w:color w:val="auto"/>
          <w:kern w:val="0"/>
          <w:sz w:val="32"/>
          <w:szCs w:val="32"/>
          <w:highlight w:val="none"/>
          <w:lang w:val="en-US" w:eastAsia="zh-CN"/>
        </w:rPr>
        <w:t>供地</w:t>
      </w:r>
      <w:r>
        <w:rPr>
          <w:rFonts w:hint="eastAsia" w:ascii="Times New Roman" w:hAnsi="Times New Roman" w:eastAsia="仿宋_GB2312" w:cs="Times New Roman"/>
          <w:color w:val="auto"/>
          <w:kern w:val="0"/>
          <w:sz w:val="32"/>
          <w:szCs w:val="32"/>
          <w:highlight w:val="none"/>
          <w:lang w:val="en-US" w:eastAsia="zh-CN"/>
        </w:rPr>
        <w:t>奖励</w:t>
      </w:r>
      <w:r>
        <w:rPr>
          <w:rFonts w:hint="eastAsia"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项目动工奖励、项目投产奖励</w:t>
      </w:r>
      <w:r>
        <w:rPr>
          <w:rFonts w:hint="eastAsia" w:cs="Times New Roman"/>
          <w:color w:val="auto"/>
          <w:kern w:val="0"/>
          <w:sz w:val="32"/>
          <w:szCs w:val="32"/>
          <w:highlight w:val="none"/>
          <w:lang w:val="en-US" w:eastAsia="zh-CN"/>
        </w:rPr>
        <w:t>，单个项目累计奖励不超过1000万元</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（一）项目签约奖励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引进固定资产投资2亿元以上（含2亿元）10亿元以下</w:t>
      </w:r>
      <w:r>
        <w:rPr>
          <w:rFonts w:hint="eastAsia" w:ascii="Times New Roman" w:hAnsi="Times New Roman" w:eastAsia="仿宋_GB2312" w:cs="Times New Roman"/>
          <w:color w:val="auto"/>
          <w:kern w:val="0"/>
          <w:sz w:val="32"/>
          <w:szCs w:val="32"/>
          <w:highlight w:val="none"/>
          <w:lang w:val="en-US" w:eastAsia="zh-CN"/>
        </w:rPr>
        <w:t>（或等额外资）</w:t>
      </w:r>
      <w:r>
        <w:rPr>
          <w:rFonts w:hint="eastAsia" w:ascii="Times New Roman" w:hAnsi="Times New Roman" w:eastAsia="仿宋_GB2312" w:cs="Times New Roman"/>
          <w:color w:val="auto"/>
          <w:kern w:val="0"/>
          <w:sz w:val="32"/>
          <w:szCs w:val="32"/>
          <w:highlight w:val="none"/>
          <w:lang w:eastAsia="zh-CN"/>
        </w:rPr>
        <w:t>的产业项目，完成项目投资协议签订给予招商合伙人</w:t>
      </w:r>
      <w:r>
        <w:rPr>
          <w:rFonts w:hint="eastAsia" w:ascii="Times New Roman" w:hAnsi="Times New Roman" w:eastAsia="仿宋_GB2312" w:cs="Times New Roman"/>
          <w:color w:val="auto"/>
          <w:kern w:val="0"/>
          <w:sz w:val="32"/>
          <w:szCs w:val="32"/>
          <w:highlight w:val="yellow"/>
          <w:lang w:val="en-US" w:eastAsia="zh-CN"/>
        </w:rPr>
        <w:t>2</w:t>
      </w:r>
      <w:r>
        <w:rPr>
          <w:rFonts w:hint="eastAsia" w:cs="Times New Roman"/>
          <w:color w:val="auto"/>
          <w:kern w:val="0"/>
          <w:sz w:val="32"/>
          <w:szCs w:val="32"/>
          <w:highlight w:val="yellow"/>
          <w:lang w:val="en-US" w:eastAsia="zh-CN"/>
        </w:rPr>
        <w:t>0</w:t>
      </w:r>
      <w:r>
        <w:rPr>
          <w:rFonts w:hint="eastAsia"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eastAsia="zh-CN"/>
        </w:rPr>
        <w:t>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.引进固定资产投资10亿元以上（含10亿元）</w:t>
      </w:r>
      <w:r>
        <w:rPr>
          <w:rFonts w:hint="eastAsia" w:ascii="Times New Roman" w:hAnsi="Times New Roman" w:eastAsia="仿宋_GB2312" w:cs="Times New Roman"/>
          <w:color w:val="auto"/>
          <w:kern w:val="0"/>
          <w:sz w:val="32"/>
          <w:szCs w:val="32"/>
          <w:highlight w:val="none"/>
          <w:lang w:val="en-US" w:eastAsia="zh-CN"/>
        </w:rPr>
        <w:t>（或等额外资）</w:t>
      </w:r>
      <w:r>
        <w:rPr>
          <w:rFonts w:hint="eastAsia" w:ascii="Times New Roman" w:hAnsi="Times New Roman" w:eastAsia="仿宋_GB2312" w:cs="Times New Roman"/>
          <w:color w:val="auto"/>
          <w:kern w:val="0"/>
          <w:sz w:val="32"/>
          <w:szCs w:val="32"/>
          <w:highlight w:val="none"/>
          <w:lang w:eastAsia="zh-CN"/>
        </w:rPr>
        <w:t>的产业项目，完成项目投资协议签订给予招商合伙人该项目固定资产投资</w:t>
      </w:r>
      <w:r>
        <w:rPr>
          <w:rFonts w:hint="eastAsia" w:ascii="Times New Roman" w:hAnsi="Times New Roman" w:eastAsia="仿宋_GB2312" w:cs="Times New Roman"/>
          <w:color w:val="auto"/>
          <w:kern w:val="0"/>
          <w:sz w:val="32"/>
          <w:szCs w:val="32"/>
          <w:highlight w:val="yellow"/>
          <w:lang w:val="en-US" w:eastAsia="zh-CN"/>
        </w:rPr>
        <w:t>0.02%</w:t>
      </w:r>
      <w:r>
        <w:rPr>
          <w:rFonts w:hint="eastAsia" w:ascii="Times New Roman" w:hAnsi="Times New Roman" w:eastAsia="仿宋_GB2312" w:cs="Times New Roman"/>
          <w:color w:val="auto"/>
          <w:kern w:val="0"/>
          <w:sz w:val="32"/>
          <w:szCs w:val="32"/>
          <w:highlight w:val="none"/>
          <w:lang w:eastAsia="zh-CN"/>
        </w:rPr>
        <w:t>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（二）项目供地奖励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1.引进固定资产投资2亿元以上（含2亿元）10亿元（或等额外资）以下的产业项目，项目完成土地招拍挂给予招商合伙人</w:t>
      </w:r>
      <w:r>
        <w:rPr>
          <w:rFonts w:hint="eastAsia" w:ascii="Times New Roman" w:hAnsi="Times New Roman" w:eastAsia="仿宋_GB2312" w:cs="Times New Roman"/>
          <w:color w:val="auto"/>
          <w:kern w:val="0"/>
          <w:sz w:val="32"/>
          <w:szCs w:val="32"/>
          <w:highlight w:val="yellow"/>
          <w:lang w:val="en-US" w:eastAsia="zh-CN"/>
        </w:rPr>
        <w:t>2</w:t>
      </w:r>
      <w:r>
        <w:rPr>
          <w:rFonts w:hint="eastAsia" w:cs="Times New Roman"/>
          <w:color w:val="auto"/>
          <w:kern w:val="0"/>
          <w:sz w:val="32"/>
          <w:szCs w:val="32"/>
          <w:highlight w:val="yellow"/>
          <w:lang w:val="en-US" w:eastAsia="zh-CN"/>
        </w:rPr>
        <w:t>0</w:t>
      </w:r>
      <w:r>
        <w:rPr>
          <w:rFonts w:hint="eastAsia" w:ascii="Times New Roman" w:hAnsi="Times New Roman" w:eastAsia="仿宋_GB2312" w:cs="Times New Roman"/>
          <w:color w:val="auto"/>
          <w:kern w:val="0"/>
          <w:sz w:val="32"/>
          <w:szCs w:val="32"/>
          <w:highlight w:val="none"/>
          <w:lang w:val="en-US" w:eastAsia="zh-CN"/>
        </w:rPr>
        <w:t>万元的奖励。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2.引进固定资产投资10亿元以上（含10亿元）（或等额外资）的产业项目，项目完成土地招拍挂给予招商合伙人该项目固定资产投资</w:t>
      </w:r>
      <w:r>
        <w:rPr>
          <w:rFonts w:hint="eastAsia" w:ascii="Times New Roman" w:hAnsi="Times New Roman" w:eastAsia="仿宋_GB2312" w:cs="Times New Roman"/>
          <w:color w:val="auto"/>
          <w:kern w:val="0"/>
          <w:sz w:val="32"/>
          <w:szCs w:val="32"/>
          <w:highlight w:val="yellow"/>
          <w:lang w:val="en-US" w:eastAsia="zh-CN"/>
        </w:rPr>
        <w:t>0.02%</w:t>
      </w:r>
      <w:r>
        <w:rPr>
          <w:rFonts w:hint="eastAsia" w:ascii="Times New Roman" w:hAnsi="Times New Roman" w:eastAsia="仿宋_GB2312" w:cs="Times New Roman"/>
          <w:color w:val="auto"/>
          <w:kern w:val="0"/>
          <w:sz w:val="32"/>
          <w:szCs w:val="32"/>
          <w:highlight w:val="none"/>
          <w:lang w:val="en-US" w:eastAsia="zh-CN"/>
        </w:rPr>
        <w:t>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21"/>
          <w:szCs w:val="22"/>
          <w:highlight w:val="none"/>
          <w:lang w:eastAsia="zh-CN"/>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eastAsia="zh-CN"/>
        </w:rPr>
        <w:t>）项目动工奖励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引进固定资产投资2亿元以上（含2亿元）10亿元</w:t>
      </w:r>
      <w:r>
        <w:rPr>
          <w:rFonts w:hint="eastAsia" w:ascii="Times New Roman" w:hAnsi="Times New Roman" w:eastAsia="仿宋_GB2312" w:cs="Times New Roman"/>
          <w:color w:val="auto"/>
          <w:kern w:val="0"/>
          <w:sz w:val="32"/>
          <w:szCs w:val="32"/>
          <w:highlight w:val="none"/>
          <w:lang w:val="en-US" w:eastAsia="zh-CN"/>
        </w:rPr>
        <w:t>（或等额外资）</w:t>
      </w:r>
      <w:r>
        <w:rPr>
          <w:rFonts w:hint="eastAsia" w:ascii="Times New Roman" w:hAnsi="Times New Roman" w:eastAsia="仿宋_GB2312" w:cs="Times New Roman"/>
          <w:color w:val="auto"/>
          <w:kern w:val="0"/>
          <w:sz w:val="32"/>
          <w:szCs w:val="32"/>
          <w:highlight w:val="none"/>
          <w:lang w:eastAsia="zh-CN"/>
        </w:rPr>
        <w:t>以下的产业项目，项目动工给予招商合伙人</w:t>
      </w:r>
      <w:r>
        <w:rPr>
          <w:rFonts w:hint="eastAsia" w:cs="Times New Roman"/>
          <w:color w:val="auto"/>
          <w:kern w:val="0"/>
          <w:sz w:val="32"/>
          <w:szCs w:val="32"/>
          <w:highlight w:val="yellow"/>
          <w:lang w:val="en-US" w:eastAsia="zh-CN"/>
        </w:rPr>
        <w:t>30</w:t>
      </w:r>
      <w:r>
        <w:rPr>
          <w:rFonts w:hint="eastAsia" w:ascii="Times New Roman" w:hAnsi="Times New Roman" w:eastAsia="仿宋_GB2312" w:cs="Times New Roman"/>
          <w:color w:val="auto"/>
          <w:kern w:val="0"/>
          <w:sz w:val="32"/>
          <w:szCs w:val="32"/>
          <w:highlight w:val="none"/>
          <w:lang w:eastAsia="zh-CN"/>
        </w:rPr>
        <w:t>万元的奖励。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引进固定资产投资10亿元以上（含10亿元）</w:t>
      </w:r>
      <w:r>
        <w:rPr>
          <w:rFonts w:hint="eastAsia" w:ascii="Times New Roman" w:hAnsi="Times New Roman" w:eastAsia="仿宋_GB2312" w:cs="Times New Roman"/>
          <w:color w:val="auto"/>
          <w:kern w:val="0"/>
          <w:sz w:val="32"/>
          <w:szCs w:val="32"/>
          <w:highlight w:val="none"/>
          <w:lang w:val="en-US" w:eastAsia="zh-CN"/>
        </w:rPr>
        <w:t>（或等额外资）</w:t>
      </w:r>
      <w:r>
        <w:rPr>
          <w:rFonts w:hint="eastAsia" w:ascii="Times New Roman" w:hAnsi="Times New Roman" w:eastAsia="仿宋_GB2312" w:cs="Times New Roman"/>
          <w:color w:val="auto"/>
          <w:kern w:val="0"/>
          <w:sz w:val="32"/>
          <w:szCs w:val="32"/>
          <w:highlight w:val="none"/>
          <w:lang w:eastAsia="zh-CN"/>
        </w:rPr>
        <w:t>的产业项目，项目动工给予招商合伙人该项目固定资产投资</w:t>
      </w:r>
      <w:r>
        <w:rPr>
          <w:rFonts w:hint="eastAsia" w:ascii="Times New Roman" w:hAnsi="Times New Roman" w:eastAsia="仿宋_GB2312" w:cs="Times New Roman"/>
          <w:color w:val="auto"/>
          <w:kern w:val="0"/>
          <w:sz w:val="32"/>
          <w:szCs w:val="32"/>
          <w:highlight w:val="yellow"/>
          <w:lang w:eastAsia="zh-CN"/>
        </w:rPr>
        <w:t>0.0</w:t>
      </w:r>
      <w:r>
        <w:rPr>
          <w:rFonts w:hint="eastAsia" w:cs="Times New Roman"/>
          <w:color w:val="auto"/>
          <w:kern w:val="0"/>
          <w:sz w:val="32"/>
          <w:szCs w:val="32"/>
          <w:highlight w:val="yellow"/>
          <w:lang w:val="en-US" w:eastAsia="zh-CN"/>
        </w:rPr>
        <w:t>3</w:t>
      </w:r>
      <w:r>
        <w:rPr>
          <w:rFonts w:hint="eastAsia" w:ascii="Times New Roman" w:hAnsi="Times New Roman" w:eastAsia="仿宋_GB2312" w:cs="Times New Roman"/>
          <w:color w:val="auto"/>
          <w:kern w:val="0"/>
          <w:sz w:val="32"/>
          <w:szCs w:val="32"/>
          <w:highlight w:val="yellow"/>
          <w:lang w:eastAsia="zh-CN"/>
        </w:rPr>
        <w:t>%</w:t>
      </w:r>
      <w:r>
        <w:rPr>
          <w:rFonts w:hint="eastAsia" w:ascii="Times New Roman" w:hAnsi="Times New Roman" w:eastAsia="仿宋_GB2312" w:cs="Times New Roman"/>
          <w:color w:val="auto"/>
          <w:kern w:val="0"/>
          <w:sz w:val="32"/>
          <w:szCs w:val="32"/>
          <w:highlight w:val="none"/>
          <w:lang w:eastAsia="zh-CN"/>
        </w:rPr>
        <w:t>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四</w:t>
      </w:r>
      <w:r>
        <w:rPr>
          <w:rFonts w:hint="eastAsia" w:ascii="楷体_GB2312" w:hAnsi="楷体_GB2312" w:eastAsia="楷体_GB2312" w:cs="楷体_GB2312"/>
          <w:color w:val="auto"/>
          <w:kern w:val="0"/>
          <w:sz w:val="32"/>
          <w:szCs w:val="32"/>
          <w:highlight w:val="none"/>
          <w:lang w:eastAsia="zh-CN"/>
        </w:rPr>
        <w:t>）项目投产奖励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1.引进固定资产投资2亿元以上（含2亿元）10亿元（或等额外资）以下的产业项目，项目建成投产给予招商合伙人</w:t>
      </w:r>
      <w:r>
        <w:rPr>
          <w:rFonts w:hint="eastAsia" w:cs="Times New Roman"/>
          <w:color w:val="auto"/>
          <w:kern w:val="0"/>
          <w:sz w:val="32"/>
          <w:szCs w:val="32"/>
          <w:highlight w:val="yellow"/>
          <w:lang w:val="en-US" w:eastAsia="zh-CN"/>
        </w:rPr>
        <w:t>30</w:t>
      </w:r>
      <w:r>
        <w:rPr>
          <w:rFonts w:hint="eastAsia" w:ascii="Times New Roman" w:hAnsi="Times New Roman" w:eastAsia="仿宋_GB2312" w:cs="Times New Roman"/>
          <w:color w:val="auto"/>
          <w:kern w:val="0"/>
          <w:sz w:val="32"/>
          <w:szCs w:val="32"/>
          <w:highlight w:val="none"/>
          <w:lang w:val="en-US" w:eastAsia="zh-CN"/>
        </w:rPr>
        <w:t>万元的奖励。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2.引进固定资产投资10亿元以上（含10亿元）（或等额外资）的产业项目，项目建成投产给予招商合伙人该项目固定资产投资</w:t>
      </w:r>
      <w:r>
        <w:rPr>
          <w:rFonts w:hint="eastAsia" w:ascii="Times New Roman" w:hAnsi="Times New Roman" w:eastAsia="仿宋_GB2312" w:cs="Times New Roman"/>
          <w:color w:val="auto"/>
          <w:kern w:val="0"/>
          <w:sz w:val="32"/>
          <w:szCs w:val="32"/>
          <w:highlight w:val="yellow"/>
          <w:lang w:val="en-US" w:eastAsia="zh-CN"/>
        </w:rPr>
        <w:t>0.0</w:t>
      </w:r>
      <w:r>
        <w:rPr>
          <w:rFonts w:hint="eastAsia" w:cs="Times New Roman"/>
          <w:color w:val="auto"/>
          <w:kern w:val="0"/>
          <w:sz w:val="32"/>
          <w:szCs w:val="32"/>
          <w:highlight w:val="yellow"/>
          <w:lang w:val="en-US" w:eastAsia="zh-CN"/>
        </w:rPr>
        <w:t>3</w:t>
      </w:r>
      <w:r>
        <w:rPr>
          <w:rFonts w:hint="eastAsia" w:ascii="Times New Roman" w:hAnsi="Times New Roman" w:eastAsia="仿宋_GB2312" w:cs="Times New Roman"/>
          <w:color w:val="auto"/>
          <w:kern w:val="0"/>
          <w:sz w:val="32"/>
          <w:szCs w:val="32"/>
          <w:highlight w:val="yellow"/>
          <w:lang w:val="en-US" w:eastAsia="zh-CN"/>
        </w:rPr>
        <w:t>%</w:t>
      </w:r>
      <w:r>
        <w:rPr>
          <w:rFonts w:hint="eastAsia" w:ascii="Times New Roman" w:hAnsi="Times New Roman" w:eastAsia="仿宋_GB2312" w:cs="Times New Roman"/>
          <w:color w:val="auto"/>
          <w:kern w:val="0"/>
          <w:sz w:val="32"/>
          <w:szCs w:val="32"/>
          <w:highlight w:val="none"/>
          <w:lang w:val="en-US" w:eastAsia="zh-CN"/>
        </w:rPr>
        <w:t>的奖励。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五</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引进世界500强企业、国内500强企业在新区直接投资设立企业的</w:t>
      </w:r>
      <w:r>
        <w:rPr>
          <w:rFonts w:hint="default" w:ascii="Times New Roman" w:hAnsi="Times New Roman" w:eastAsia="仿宋_GB2312" w:cs="Times New Roman"/>
          <w:color w:val="auto"/>
          <w:kern w:val="0"/>
          <w:sz w:val="32"/>
          <w:szCs w:val="32"/>
          <w:highlight w:val="none"/>
          <w:lang w:eastAsia="zh-CN"/>
        </w:rPr>
        <w:t>，项目</w:t>
      </w:r>
      <w:r>
        <w:rPr>
          <w:rFonts w:hint="eastAsia" w:ascii="Times New Roman" w:hAnsi="Times New Roman" w:eastAsia="仿宋_GB2312" w:cs="Times New Roman"/>
          <w:color w:val="auto"/>
          <w:kern w:val="0"/>
          <w:sz w:val="32"/>
          <w:szCs w:val="32"/>
          <w:highlight w:val="none"/>
          <w:lang w:eastAsia="zh-CN"/>
        </w:rPr>
        <w:t>引进</w:t>
      </w:r>
      <w:r>
        <w:rPr>
          <w:rFonts w:hint="default"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rPr>
        <w:t>在上述标准的基础上上浮</w:t>
      </w:r>
      <w:r>
        <w:rPr>
          <w:rFonts w:hint="eastAsia" w:ascii="Times New Roman" w:hAnsi="Times New Roman"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（外商投资项目按到资日外汇牌价中间价折算成人民币计算）。</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cs="Times New Roman"/>
          <w:color w:val="auto"/>
          <w:kern w:val="0"/>
          <w:sz w:val="32"/>
          <w:szCs w:val="32"/>
          <w:highlight w:val="none"/>
          <w:lang w:val="en-US" w:eastAsia="zh-CN"/>
        </w:rPr>
        <w:t>六</w:t>
      </w:r>
      <w:r>
        <w:rPr>
          <w:rFonts w:hint="eastAsia" w:ascii="Times New Roman" w:hAnsi="Times New Roman" w:eastAsia="仿宋_GB2312" w:cs="Times New Roman"/>
          <w:color w:val="auto"/>
          <w:kern w:val="0"/>
          <w:sz w:val="32"/>
          <w:szCs w:val="32"/>
          <w:highlight w:val="none"/>
          <w:lang w:eastAsia="zh-CN"/>
        </w:rPr>
        <w:t>）引进项目R&amp;D占比达到10%以上且项目在投资协议规定的时间内建成达产的，按照项目达产当年研发投入的万分之五予以额外奖励，最高不超过50万元。</w:t>
      </w:r>
      <w:r>
        <w:rPr>
          <w:rFonts w:hint="eastAsia"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第八条 活动补贴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5"/>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鼓励</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举办专业论坛</w:t>
      </w:r>
      <w:r>
        <w:rPr>
          <w:rFonts w:hint="default" w:ascii="Times New Roman" w:hAnsi="Times New Roman" w:eastAsia="仿宋_GB2312" w:cs="Times New Roman"/>
          <w:color w:val="auto"/>
          <w:kern w:val="0"/>
          <w:sz w:val="32"/>
          <w:szCs w:val="32"/>
          <w:highlight w:val="none"/>
          <w:lang w:eastAsia="zh-CN"/>
        </w:rPr>
        <w:t>或投资峰会</w:t>
      </w:r>
      <w:r>
        <w:rPr>
          <w:rFonts w:hint="default" w:ascii="Times New Roman" w:hAnsi="Times New Roman" w:eastAsia="仿宋_GB2312" w:cs="Times New Roman"/>
          <w:color w:val="auto"/>
          <w:kern w:val="0"/>
          <w:sz w:val="32"/>
          <w:szCs w:val="32"/>
          <w:highlight w:val="none"/>
        </w:rPr>
        <w:t>等招商</w:t>
      </w:r>
      <w:r>
        <w:rPr>
          <w:rFonts w:hint="default" w:ascii="Times New Roman" w:hAnsi="Times New Roman" w:eastAsia="仿宋_GB2312" w:cs="Times New Roman"/>
          <w:color w:val="auto"/>
          <w:kern w:val="0"/>
          <w:sz w:val="32"/>
          <w:szCs w:val="32"/>
          <w:highlight w:val="none"/>
          <w:lang w:eastAsia="zh-CN"/>
        </w:rPr>
        <w:t>推介</w:t>
      </w:r>
      <w:r>
        <w:rPr>
          <w:rFonts w:hint="default" w:ascii="Times New Roman" w:hAnsi="Times New Roman" w:eastAsia="仿宋_GB2312" w:cs="Times New Roman"/>
          <w:color w:val="auto"/>
          <w:kern w:val="0"/>
          <w:sz w:val="32"/>
          <w:szCs w:val="32"/>
          <w:highlight w:val="none"/>
        </w:rPr>
        <w:t>活动，经事前备案和事后</w:t>
      </w:r>
      <w:r>
        <w:rPr>
          <w:rFonts w:hint="default" w:ascii="Times New Roman" w:hAnsi="Times New Roman" w:eastAsia="仿宋_GB2312" w:cs="Times New Roman"/>
          <w:color w:val="auto"/>
          <w:kern w:val="0"/>
          <w:sz w:val="32"/>
          <w:szCs w:val="32"/>
          <w:highlight w:val="none"/>
          <w:lang w:eastAsia="zh-CN"/>
        </w:rPr>
        <w:t>审核</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按新区</w:t>
      </w:r>
      <w:r>
        <w:rPr>
          <w:rFonts w:hint="eastAsia" w:ascii="Times New Roman" w:hAnsi="Times New Roman" w:eastAsia="仿宋_GB2312" w:cs="Times New Roman"/>
          <w:color w:val="auto"/>
          <w:kern w:val="0"/>
          <w:sz w:val="32"/>
          <w:szCs w:val="32"/>
          <w:highlight w:val="none"/>
          <w:lang w:eastAsia="zh-CN"/>
        </w:rPr>
        <w:t>财政部门</w:t>
      </w:r>
      <w:r>
        <w:rPr>
          <w:rFonts w:hint="default" w:ascii="Times New Roman" w:hAnsi="Times New Roman" w:eastAsia="仿宋_GB2312" w:cs="Times New Roman"/>
          <w:color w:val="auto"/>
          <w:kern w:val="0"/>
          <w:sz w:val="32"/>
          <w:szCs w:val="32"/>
          <w:highlight w:val="none"/>
          <w:lang w:eastAsia="zh-CN"/>
        </w:rPr>
        <w:t>审核</w:t>
      </w:r>
      <w:r>
        <w:rPr>
          <w:rFonts w:hint="default" w:ascii="Times New Roman" w:hAnsi="Times New Roman" w:eastAsia="仿宋_GB2312" w:cs="Times New Roman"/>
          <w:color w:val="auto"/>
          <w:kern w:val="0"/>
          <w:sz w:val="32"/>
          <w:szCs w:val="32"/>
          <w:highlight w:val="none"/>
        </w:rPr>
        <w:t>金额的50%，对举办机构，给予年度最高不超过100万元支持。</w:t>
      </w:r>
    </w:p>
    <w:p>
      <w:pPr>
        <w:keepNext w:val="0"/>
        <w:keepLines w:val="0"/>
        <w:pageBreakBefore w:val="0"/>
        <w:widowControl/>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黑体" w:cs="Times New Roman"/>
          <w:bCs/>
          <w:color w:val="auto"/>
          <w:kern w:val="0"/>
          <w:sz w:val="32"/>
          <w:szCs w:val="32"/>
          <w:highlight w:val="none"/>
        </w:rPr>
      </w:pPr>
      <w:r>
        <w:rPr>
          <w:rFonts w:hint="default" w:ascii="Times New Roman" w:hAnsi="Times New Roman" w:eastAsia="黑体" w:cs="Times New Roman"/>
          <w:bCs/>
          <w:color w:val="auto"/>
          <w:kern w:val="0"/>
          <w:sz w:val="32"/>
          <w:szCs w:val="32"/>
          <w:highlight w:val="none"/>
        </w:rPr>
        <w:t>第九条 招商经费领取条件与程序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（一）招商经费领取条件</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可按季度获得</w:t>
      </w:r>
      <w:r>
        <w:rPr>
          <w:rFonts w:hint="default" w:ascii="Times New Roman" w:hAnsi="Times New Roman" w:eastAsia="仿宋_GB2312" w:cs="Times New Roman"/>
          <w:color w:val="auto"/>
          <w:kern w:val="0"/>
          <w:sz w:val="32"/>
          <w:szCs w:val="32"/>
          <w:highlight w:val="none"/>
          <w:lang w:eastAsia="zh-CN"/>
        </w:rPr>
        <w:t>合作经费</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领取合作经费后，</w:t>
      </w:r>
      <w:r>
        <w:rPr>
          <w:rFonts w:hint="default" w:ascii="Times New Roman" w:hAnsi="Times New Roman" w:eastAsia="仿宋_GB2312" w:cs="Times New Roman"/>
          <w:color w:val="auto"/>
          <w:kern w:val="0"/>
          <w:sz w:val="32"/>
          <w:szCs w:val="32"/>
          <w:highlight w:val="none"/>
        </w:rPr>
        <w:t>如未完成组织清单内企业</w:t>
      </w:r>
      <w:r>
        <w:rPr>
          <w:rFonts w:hint="eastAsia" w:ascii="Times New Roman" w:hAnsi="Times New Roman" w:eastAsia="仿宋_GB2312" w:cs="Times New Roman"/>
          <w:color w:val="auto"/>
          <w:kern w:val="0"/>
          <w:sz w:val="32"/>
          <w:szCs w:val="32"/>
          <w:highlight w:val="none"/>
          <w:lang w:eastAsia="zh-CN"/>
        </w:rPr>
        <w:t>高管</w:t>
      </w:r>
      <w:r>
        <w:rPr>
          <w:rFonts w:hint="default" w:ascii="Times New Roman" w:hAnsi="Times New Roman" w:eastAsia="仿宋_GB2312" w:cs="Times New Roman"/>
          <w:color w:val="auto"/>
          <w:kern w:val="0"/>
          <w:sz w:val="32"/>
          <w:szCs w:val="32"/>
          <w:highlight w:val="none"/>
        </w:rPr>
        <w:t>到新区考察</w:t>
      </w:r>
      <w:r>
        <w:rPr>
          <w:rFonts w:hint="eastAsia" w:ascii="Times New Roman" w:hAnsi="Times New Roman" w:eastAsia="仿宋_GB2312" w:cs="Times New Roman"/>
          <w:color w:val="auto"/>
          <w:kern w:val="0"/>
          <w:sz w:val="32"/>
          <w:szCs w:val="32"/>
          <w:highlight w:val="none"/>
          <w:lang w:eastAsia="zh-CN"/>
        </w:rPr>
        <w:t>任务</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则未完成部分</w:t>
      </w:r>
      <w:r>
        <w:rPr>
          <w:rFonts w:hint="default" w:ascii="Times New Roman" w:hAnsi="Times New Roman" w:eastAsia="仿宋_GB2312" w:cs="Times New Roman"/>
          <w:color w:val="auto"/>
          <w:kern w:val="0"/>
          <w:sz w:val="32"/>
          <w:szCs w:val="32"/>
          <w:highlight w:val="none"/>
        </w:rPr>
        <w:t>需按</w:t>
      </w:r>
      <w:r>
        <w:rPr>
          <w:rFonts w:hint="eastAsia" w:ascii="Times New Roman" w:hAnsi="Times New Roman" w:eastAsia="仿宋_GB2312" w:cs="Times New Roman"/>
          <w:color w:val="auto"/>
          <w:kern w:val="0"/>
          <w:sz w:val="32"/>
          <w:szCs w:val="32"/>
          <w:highlight w:val="none"/>
          <w:lang w:eastAsia="zh-CN"/>
        </w:rPr>
        <w:t>每</w:t>
      </w:r>
      <w:r>
        <w:rPr>
          <w:rFonts w:hint="default" w:ascii="Times New Roman" w:hAnsi="Times New Roman" w:eastAsia="仿宋_GB2312" w:cs="Times New Roman"/>
          <w:color w:val="auto"/>
          <w:kern w:val="0"/>
          <w:sz w:val="32"/>
          <w:szCs w:val="32"/>
          <w:highlight w:val="none"/>
        </w:rPr>
        <w:t>个企业</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万元的标准退回</w:t>
      </w:r>
      <w:r>
        <w:rPr>
          <w:rFonts w:hint="default" w:ascii="Times New Roman" w:hAnsi="Times New Roman" w:eastAsia="仿宋_GB2312" w:cs="Times New Roman"/>
          <w:color w:val="auto"/>
          <w:kern w:val="0"/>
          <w:sz w:val="32"/>
          <w:szCs w:val="32"/>
          <w:highlight w:val="none"/>
          <w:lang w:eastAsia="zh-CN"/>
        </w:rPr>
        <w:t>合作</w:t>
      </w:r>
      <w:r>
        <w:rPr>
          <w:rFonts w:hint="default" w:ascii="Times New Roman" w:hAnsi="Times New Roman" w:eastAsia="仿宋_GB2312" w:cs="Times New Roman"/>
          <w:color w:val="auto"/>
          <w:kern w:val="0"/>
          <w:sz w:val="32"/>
          <w:szCs w:val="32"/>
          <w:highlight w:val="none"/>
        </w:rPr>
        <w:t>经费</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如未完成</w:t>
      </w:r>
      <w:r>
        <w:rPr>
          <w:rFonts w:hint="default" w:ascii="Times New Roman" w:hAnsi="Times New Roman" w:eastAsia="仿宋_GB2312" w:cs="Times New Roman"/>
          <w:color w:val="auto"/>
          <w:kern w:val="0"/>
          <w:sz w:val="32"/>
          <w:szCs w:val="32"/>
          <w:highlight w:val="none"/>
          <w:lang w:eastAsia="zh-CN"/>
        </w:rPr>
        <w:t>协助联系对接优质企业</w:t>
      </w:r>
      <w:r>
        <w:rPr>
          <w:rFonts w:hint="eastAsia" w:ascii="Times New Roman" w:hAnsi="Times New Roman" w:eastAsia="仿宋_GB2312" w:cs="Times New Roman"/>
          <w:color w:val="auto"/>
          <w:kern w:val="0"/>
          <w:sz w:val="32"/>
          <w:szCs w:val="32"/>
          <w:highlight w:val="none"/>
          <w:lang w:eastAsia="zh-CN"/>
        </w:rPr>
        <w:t>任务</w:t>
      </w:r>
      <w:r>
        <w:rPr>
          <w:rFonts w:hint="default" w:ascii="Times New Roman" w:hAnsi="Times New Roman" w:eastAsia="仿宋_GB2312" w:cs="Times New Roman"/>
          <w:color w:val="auto"/>
          <w:kern w:val="0"/>
          <w:sz w:val="32"/>
          <w:szCs w:val="32"/>
          <w:highlight w:val="none"/>
          <w:lang w:eastAsia="zh-CN"/>
        </w:rPr>
        <w:t>，则未完成部分</w:t>
      </w:r>
      <w:r>
        <w:rPr>
          <w:rFonts w:hint="default" w:ascii="Times New Roman" w:hAnsi="Times New Roman" w:eastAsia="仿宋_GB2312" w:cs="Times New Roman"/>
          <w:color w:val="auto"/>
          <w:kern w:val="0"/>
          <w:sz w:val="32"/>
          <w:szCs w:val="32"/>
          <w:highlight w:val="none"/>
        </w:rPr>
        <w:t>需按</w:t>
      </w:r>
      <w:r>
        <w:rPr>
          <w:rFonts w:hint="eastAsia" w:ascii="Times New Roman" w:hAnsi="Times New Roman" w:eastAsia="仿宋_GB2312" w:cs="Times New Roman"/>
          <w:color w:val="auto"/>
          <w:kern w:val="0"/>
          <w:sz w:val="32"/>
          <w:szCs w:val="32"/>
          <w:highlight w:val="none"/>
          <w:lang w:eastAsia="zh-CN"/>
        </w:rPr>
        <w:t>每</w:t>
      </w:r>
      <w:r>
        <w:rPr>
          <w:rFonts w:hint="default" w:ascii="Times New Roman" w:hAnsi="Times New Roman" w:eastAsia="仿宋_GB2312" w:cs="Times New Roman"/>
          <w:color w:val="auto"/>
          <w:kern w:val="0"/>
          <w:sz w:val="32"/>
          <w:szCs w:val="32"/>
          <w:highlight w:val="none"/>
        </w:rPr>
        <w:t>个企业</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万元的标准退回</w:t>
      </w:r>
      <w:r>
        <w:rPr>
          <w:rFonts w:hint="default" w:ascii="Times New Roman" w:hAnsi="Times New Roman" w:eastAsia="仿宋_GB2312" w:cs="Times New Roman"/>
          <w:color w:val="auto"/>
          <w:kern w:val="0"/>
          <w:sz w:val="32"/>
          <w:szCs w:val="32"/>
          <w:highlight w:val="none"/>
          <w:lang w:eastAsia="zh-CN"/>
        </w:rPr>
        <w:t>合作</w:t>
      </w:r>
      <w:r>
        <w:rPr>
          <w:rFonts w:hint="default" w:ascii="Times New Roman" w:hAnsi="Times New Roman" w:eastAsia="仿宋_GB2312" w:cs="Times New Roman"/>
          <w:color w:val="auto"/>
          <w:kern w:val="0"/>
          <w:sz w:val="32"/>
          <w:szCs w:val="32"/>
          <w:highlight w:val="none"/>
        </w:rPr>
        <w:t>经费</w:t>
      </w:r>
      <w:r>
        <w:rPr>
          <w:rFonts w:hint="default" w:ascii="Times New Roman" w:hAnsi="Times New Roman" w:eastAsia="仿宋_GB2312" w:cs="Times New Roman"/>
          <w:color w:val="auto"/>
          <w:kern w:val="0"/>
          <w:sz w:val="32"/>
          <w:szCs w:val="32"/>
          <w:highlight w:val="none"/>
          <w:lang w:eastAsia="zh-CN"/>
        </w:rPr>
        <w:t>；如未完成</w:t>
      </w:r>
      <w:r>
        <w:rPr>
          <w:rFonts w:hint="eastAsia" w:ascii="Times New Roman" w:hAnsi="Times New Roman" w:eastAsia="仿宋_GB2312" w:cs="Times New Roman"/>
          <w:color w:val="auto"/>
          <w:kern w:val="0"/>
          <w:sz w:val="32"/>
          <w:szCs w:val="32"/>
          <w:highlight w:val="none"/>
          <w:lang w:eastAsia="zh-CN"/>
        </w:rPr>
        <w:t>主流媒体</w:t>
      </w:r>
      <w:r>
        <w:rPr>
          <w:rFonts w:hint="default" w:ascii="Times New Roman" w:hAnsi="Times New Roman" w:eastAsia="仿宋_GB2312" w:cs="Times New Roman"/>
          <w:color w:val="auto"/>
          <w:kern w:val="0"/>
          <w:sz w:val="32"/>
          <w:szCs w:val="32"/>
          <w:highlight w:val="none"/>
          <w:lang w:eastAsia="zh-CN"/>
        </w:rPr>
        <w:t>宣传任务，则未完成部分需按</w:t>
      </w:r>
      <w:r>
        <w:rPr>
          <w:rFonts w:hint="eastAsia" w:ascii="Times New Roman" w:hAnsi="Times New Roman" w:eastAsia="仿宋_GB2312" w:cs="Times New Roman"/>
          <w:color w:val="auto"/>
          <w:kern w:val="0"/>
          <w:sz w:val="32"/>
          <w:szCs w:val="32"/>
          <w:highlight w:val="none"/>
          <w:lang w:eastAsia="zh-CN"/>
        </w:rPr>
        <w:t>每</w:t>
      </w:r>
      <w:r>
        <w:rPr>
          <w:rFonts w:hint="default" w:ascii="Times New Roman" w:hAnsi="Times New Roman" w:eastAsia="仿宋_GB2312" w:cs="Times New Roman"/>
          <w:color w:val="auto"/>
          <w:kern w:val="0"/>
          <w:sz w:val="32"/>
          <w:szCs w:val="32"/>
          <w:highlight w:val="none"/>
          <w:lang w:eastAsia="zh-CN"/>
        </w:rPr>
        <w:t>次</w:t>
      </w:r>
      <w:r>
        <w:rPr>
          <w:rFonts w:hint="default" w:ascii="Times New Roman" w:hAnsi="Times New Roman" w:eastAsia="仿宋_GB2312" w:cs="Times New Roman"/>
          <w:color w:val="auto"/>
          <w:kern w:val="0"/>
          <w:sz w:val="32"/>
          <w:szCs w:val="32"/>
          <w:highlight w:val="none"/>
          <w:lang w:val="en-US" w:eastAsia="zh-CN"/>
        </w:rPr>
        <w:t>1万元的标准退回合作经费</w:t>
      </w:r>
      <w:r>
        <w:rPr>
          <w:rFonts w:hint="eastAsia" w:ascii="Times New Roman" w:hAnsi="Times New Roman" w:eastAsia="仿宋_GB2312" w:cs="Times New Roman"/>
          <w:color w:val="auto"/>
          <w:kern w:val="0"/>
          <w:sz w:val="32"/>
          <w:szCs w:val="32"/>
          <w:highlight w:val="none"/>
          <w:lang w:val="en-US" w:eastAsia="zh-CN"/>
        </w:rPr>
        <w:t>；如未完成培训任务，则未完成部分需按每次1万元的标准退回合作经费</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成功引进</w:t>
      </w:r>
      <w:r>
        <w:rPr>
          <w:rFonts w:hint="default" w:ascii="Times New Roman" w:hAnsi="Times New Roman" w:eastAsia="仿宋_GB2312" w:cs="Times New Roman"/>
          <w:color w:val="auto"/>
          <w:kern w:val="0"/>
          <w:sz w:val="32"/>
          <w:szCs w:val="32"/>
          <w:highlight w:val="none"/>
          <w:lang w:val="en-US" w:eastAsia="zh-CN"/>
        </w:rPr>
        <w:t>1个</w:t>
      </w:r>
      <w:r>
        <w:rPr>
          <w:rFonts w:hint="default" w:ascii="Times New Roman" w:hAnsi="Times New Roman" w:eastAsia="仿宋_GB2312" w:cs="Times New Roman"/>
          <w:color w:val="auto"/>
          <w:kern w:val="0"/>
          <w:sz w:val="32"/>
          <w:szCs w:val="32"/>
          <w:highlight w:val="none"/>
        </w:rPr>
        <w:t>项目落地新区（以完成投资协议签订为准），则可不受</w:t>
      </w:r>
      <w:r>
        <w:rPr>
          <w:rFonts w:hint="default" w:ascii="Times New Roman" w:hAnsi="Times New Roman" w:eastAsia="仿宋_GB2312" w:cs="Times New Roman"/>
          <w:color w:val="auto"/>
          <w:kern w:val="0"/>
          <w:sz w:val="32"/>
          <w:szCs w:val="32"/>
          <w:highlight w:val="none"/>
          <w:lang w:eastAsia="zh-CN"/>
        </w:rPr>
        <w:t>第五条服务内容</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kern w:val="0"/>
          <w:sz w:val="32"/>
          <w:szCs w:val="32"/>
          <w:highlight w:val="none"/>
          <w:lang w:eastAsia="zh-CN"/>
        </w:rPr>
        <w:t>要求</w:t>
      </w:r>
      <w:r>
        <w:rPr>
          <w:rFonts w:hint="eastAsia" w:ascii="Times New Roman" w:hAnsi="Times New Roman" w:eastAsia="仿宋_GB2312" w:cs="Times New Roman"/>
          <w:color w:val="auto"/>
          <w:kern w:val="0"/>
          <w:sz w:val="32"/>
          <w:szCs w:val="32"/>
          <w:highlight w:val="none"/>
          <w:lang w:eastAsia="zh-CN"/>
        </w:rPr>
        <w:t>限制</w:t>
      </w:r>
      <w:r>
        <w:rPr>
          <w:rFonts w:hint="default" w:ascii="Times New Roman" w:hAnsi="Times New Roman" w:eastAsia="仿宋_GB2312" w:cs="Times New Roman"/>
          <w:color w:val="auto"/>
          <w:kern w:val="0"/>
          <w:sz w:val="32"/>
          <w:szCs w:val="32"/>
          <w:highlight w:val="none"/>
        </w:rPr>
        <w:t>，直接领取</w:t>
      </w:r>
      <w:r>
        <w:rPr>
          <w:rFonts w:hint="default" w:ascii="Times New Roman" w:hAnsi="Times New Roman" w:eastAsia="仿宋_GB2312" w:cs="Times New Roman"/>
          <w:color w:val="auto"/>
          <w:kern w:val="0"/>
          <w:sz w:val="32"/>
          <w:szCs w:val="32"/>
          <w:highlight w:val="none"/>
          <w:lang w:eastAsia="zh-CN"/>
        </w:rPr>
        <w:t>合作经费</w:t>
      </w:r>
      <w:r>
        <w:rPr>
          <w:rFonts w:hint="default" w:ascii="Times New Roman" w:hAnsi="Times New Roman" w:eastAsia="仿宋_GB2312" w:cs="Times New Roman"/>
          <w:color w:val="auto"/>
          <w:kern w:val="0"/>
          <w:sz w:val="32"/>
          <w:szCs w:val="32"/>
          <w:highlight w:val="none"/>
        </w:rPr>
        <w:t>，并可按规定申请</w:t>
      </w:r>
      <w:r>
        <w:rPr>
          <w:rFonts w:hint="eastAsia" w:ascii="Times New Roman" w:hAnsi="Times New Roman" w:eastAsia="仿宋_GB2312" w:cs="Times New Roman"/>
          <w:color w:val="auto"/>
          <w:kern w:val="0"/>
          <w:sz w:val="32"/>
          <w:szCs w:val="32"/>
          <w:highlight w:val="none"/>
          <w:lang w:eastAsia="zh-CN"/>
        </w:rPr>
        <w:t>项目引进</w:t>
      </w:r>
      <w:r>
        <w:rPr>
          <w:rFonts w:hint="default" w:ascii="Times New Roman" w:hAnsi="Times New Roman" w:eastAsia="仿宋_GB2312" w:cs="Times New Roman"/>
          <w:color w:val="auto"/>
          <w:kern w:val="0"/>
          <w:sz w:val="32"/>
          <w:szCs w:val="32"/>
          <w:highlight w:val="none"/>
        </w:rPr>
        <w:t>奖励。</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项目</w:t>
      </w:r>
      <w:r>
        <w:rPr>
          <w:rFonts w:hint="eastAsia" w:ascii="Times New Roman" w:hAnsi="Times New Roman" w:eastAsia="仿宋_GB2312" w:cs="Times New Roman"/>
          <w:color w:val="auto"/>
          <w:kern w:val="0"/>
          <w:sz w:val="32"/>
          <w:szCs w:val="32"/>
          <w:highlight w:val="none"/>
          <w:lang w:eastAsia="zh-CN"/>
        </w:rPr>
        <w:t>投产</w:t>
      </w:r>
      <w:r>
        <w:rPr>
          <w:rFonts w:hint="default"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rPr>
        <w:t>最终以会计师事务所出具的报告中核实的实际固定资产投资数额</w:t>
      </w:r>
      <w:r>
        <w:rPr>
          <w:rFonts w:hint="default" w:ascii="Times New Roman" w:hAnsi="Times New Roman" w:eastAsia="仿宋_GB2312" w:cs="Times New Roman"/>
          <w:color w:val="auto"/>
          <w:kern w:val="0"/>
          <w:sz w:val="32"/>
          <w:szCs w:val="32"/>
          <w:highlight w:val="none"/>
          <w:lang w:val="en-US" w:eastAsia="zh-CN"/>
        </w:rPr>
        <w:t>或税务部门核实的企业</w:t>
      </w:r>
      <w:r>
        <w:rPr>
          <w:rFonts w:hint="default" w:ascii="Times New Roman" w:hAnsi="Times New Roman" w:eastAsia="仿宋_GB2312" w:cs="Times New Roman"/>
          <w:color w:val="auto"/>
          <w:kern w:val="0"/>
          <w:sz w:val="32"/>
          <w:szCs w:val="32"/>
          <w:highlight w:val="none"/>
        </w:rPr>
        <w:t>对新区地方财力贡献</w:t>
      </w:r>
      <w:r>
        <w:rPr>
          <w:rFonts w:hint="default" w:ascii="Times New Roman" w:hAnsi="Times New Roman" w:eastAsia="仿宋_GB2312" w:cs="Times New Roman"/>
          <w:color w:val="auto"/>
          <w:kern w:val="0"/>
          <w:sz w:val="32"/>
          <w:szCs w:val="32"/>
          <w:highlight w:val="none"/>
          <w:lang w:val="en-US" w:eastAsia="zh-CN"/>
        </w:rPr>
        <w:t>数额</w:t>
      </w:r>
      <w:r>
        <w:rPr>
          <w:rFonts w:hint="default" w:ascii="Times New Roman" w:hAnsi="Times New Roman" w:eastAsia="仿宋_GB2312" w:cs="Times New Roman"/>
          <w:color w:val="auto"/>
          <w:kern w:val="0"/>
          <w:sz w:val="32"/>
          <w:szCs w:val="32"/>
          <w:highlight w:val="none"/>
        </w:rPr>
        <w:t>为准，多退少补。</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.若不同</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引荐同一企业的不同高管来新区考察，先引荐该企业到新区考察的</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获得</w:t>
      </w:r>
      <w:r>
        <w:rPr>
          <w:rFonts w:hint="default" w:ascii="Times New Roman" w:hAnsi="Times New Roman" w:eastAsia="仿宋_GB2312" w:cs="Times New Roman"/>
          <w:color w:val="auto"/>
          <w:kern w:val="0"/>
          <w:sz w:val="32"/>
          <w:szCs w:val="32"/>
          <w:highlight w:val="none"/>
          <w:lang w:eastAsia="zh-CN"/>
        </w:rPr>
        <w:t>合作</w:t>
      </w:r>
      <w:r>
        <w:rPr>
          <w:rFonts w:hint="default" w:ascii="Times New Roman" w:hAnsi="Times New Roman" w:eastAsia="仿宋_GB2312" w:cs="Times New Roman"/>
          <w:color w:val="auto"/>
          <w:kern w:val="0"/>
          <w:sz w:val="32"/>
          <w:szCs w:val="32"/>
          <w:highlight w:val="none"/>
        </w:rPr>
        <w:t>经费名额，</w:t>
      </w:r>
      <w:r>
        <w:rPr>
          <w:rFonts w:hint="default" w:ascii="Times New Roman" w:hAnsi="Times New Roman" w:eastAsia="仿宋_GB2312" w:cs="Times New Roman"/>
          <w:color w:val="auto"/>
          <w:kern w:val="0"/>
          <w:sz w:val="32"/>
          <w:szCs w:val="32"/>
          <w:highlight w:val="none"/>
          <w:lang w:eastAsia="zh-CN"/>
        </w:rPr>
        <w:t>项目引进</w:t>
      </w:r>
      <w:r>
        <w:rPr>
          <w:rFonts w:hint="default" w:ascii="Times New Roman" w:hAnsi="Times New Roman" w:eastAsia="仿宋_GB2312" w:cs="Times New Roman"/>
          <w:color w:val="auto"/>
          <w:kern w:val="0"/>
          <w:sz w:val="32"/>
          <w:szCs w:val="32"/>
          <w:highlight w:val="none"/>
        </w:rPr>
        <w:t>奖励则由取得实际工作成果（完成投资协议签订</w:t>
      </w:r>
      <w:r>
        <w:rPr>
          <w:rFonts w:hint="default" w:ascii="Times New Roman" w:hAnsi="Times New Roman" w:eastAsia="仿宋_GB2312" w:cs="Times New Roman"/>
          <w:color w:val="auto"/>
          <w:kern w:val="0"/>
          <w:sz w:val="32"/>
          <w:szCs w:val="32"/>
          <w:highlight w:val="none"/>
          <w:lang w:eastAsia="zh-CN"/>
        </w:rPr>
        <w:t>、项目验收报告、财务报告等</w:t>
      </w:r>
      <w:r>
        <w:rPr>
          <w:rFonts w:hint="default" w:ascii="Times New Roman" w:hAnsi="Times New Roman" w:eastAsia="仿宋_GB2312" w:cs="Times New Roman"/>
          <w:color w:val="auto"/>
          <w:kern w:val="0"/>
          <w:sz w:val="32"/>
          <w:szCs w:val="32"/>
          <w:highlight w:val="none"/>
        </w:rPr>
        <w:t>）的</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获得。</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（二）招商经费领取程序</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i w:val="0"/>
          <w:iCs w:val="0"/>
          <w:color w:val="auto"/>
          <w:kern w:val="0"/>
          <w:sz w:val="32"/>
          <w:szCs w:val="32"/>
          <w:highlight w:val="none"/>
        </w:rPr>
        <w:t>1.</w:t>
      </w:r>
      <w:r>
        <w:rPr>
          <w:rFonts w:hint="default" w:ascii="Times New Roman" w:hAnsi="Times New Roman" w:eastAsia="仿宋_GB2312" w:cs="Times New Roman"/>
          <w:b/>
          <w:bCs/>
          <w:i w:val="0"/>
          <w:iCs w:val="0"/>
          <w:color w:val="auto"/>
          <w:kern w:val="0"/>
          <w:sz w:val="32"/>
          <w:szCs w:val="32"/>
          <w:highlight w:val="none"/>
          <w:lang w:eastAsia="zh-CN"/>
        </w:rPr>
        <w:t>合作</w:t>
      </w:r>
      <w:r>
        <w:rPr>
          <w:rFonts w:hint="default" w:ascii="Times New Roman" w:hAnsi="Times New Roman" w:eastAsia="仿宋_GB2312" w:cs="Times New Roman"/>
          <w:b/>
          <w:bCs/>
          <w:i w:val="0"/>
          <w:iCs w:val="0"/>
          <w:color w:val="auto"/>
          <w:kern w:val="0"/>
          <w:sz w:val="32"/>
          <w:szCs w:val="32"/>
          <w:highlight w:val="none"/>
        </w:rPr>
        <w:t>经费领取程序</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凭机构营业执照等合法身份证明材料、</w:t>
      </w:r>
      <w:r>
        <w:rPr>
          <w:rFonts w:hint="default" w:ascii="Times New Roman" w:hAnsi="Times New Roman" w:eastAsia="仿宋_GB2312" w:cs="Times New Roman"/>
          <w:color w:val="auto"/>
          <w:kern w:val="0"/>
          <w:sz w:val="32"/>
          <w:szCs w:val="32"/>
          <w:highlight w:val="none"/>
          <w:lang w:eastAsia="zh-CN"/>
        </w:rPr>
        <w:t>招商合伙人合作协议</w:t>
      </w:r>
      <w:r>
        <w:rPr>
          <w:rFonts w:hint="eastAsia" w:ascii="Times New Roman" w:hAnsi="Times New Roman" w:eastAsia="仿宋_GB2312" w:cs="Times New Roman"/>
          <w:color w:val="auto"/>
          <w:kern w:val="0"/>
          <w:sz w:val="32"/>
          <w:szCs w:val="32"/>
          <w:highlight w:val="none"/>
          <w:lang w:eastAsia="zh-CN"/>
        </w:rPr>
        <w:t>、服务佐证材料等申请资料，</w:t>
      </w:r>
      <w:r>
        <w:rPr>
          <w:rFonts w:hint="default" w:ascii="Times New Roman" w:hAnsi="Times New Roman" w:eastAsia="仿宋_GB2312" w:cs="Times New Roman"/>
          <w:color w:val="auto"/>
          <w:kern w:val="0"/>
          <w:sz w:val="32"/>
          <w:szCs w:val="32"/>
          <w:highlight w:val="none"/>
        </w:rPr>
        <w:t>按季度</w:t>
      </w:r>
      <w:r>
        <w:rPr>
          <w:rFonts w:hint="eastAsia" w:ascii="Times New Roman" w:hAnsi="Times New Roman" w:eastAsia="仿宋_GB2312" w:cs="Times New Roman"/>
          <w:color w:val="auto"/>
          <w:kern w:val="0"/>
          <w:sz w:val="32"/>
          <w:szCs w:val="32"/>
          <w:highlight w:val="none"/>
          <w:lang w:eastAsia="zh-CN"/>
        </w:rPr>
        <w:t>申请</w:t>
      </w:r>
      <w:r>
        <w:rPr>
          <w:rFonts w:hint="default" w:ascii="Times New Roman" w:hAnsi="Times New Roman" w:eastAsia="仿宋_GB2312" w:cs="Times New Roman"/>
          <w:color w:val="auto"/>
          <w:kern w:val="0"/>
          <w:sz w:val="32"/>
          <w:szCs w:val="32"/>
          <w:highlight w:val="none"/>
        </w:rPr>
        <w:t>拨付</w:t>
      </w:r>
      <w:r>
        <w:rPr>
          <w:rFonts w:hint="eastAsia" w:ascii="Times New Roman" w:hAnsi="Times New Roman" w:eastAsia="仿宋_GB2312" w:cs="Times New Roman"/>
          <w:color w:val="auto"/>
          <w:kern w:val="0"/>
          <w:sz w:val="32"/>
          <w:szCs w:val="32"/>
          <w:highlight w:val="none"/>
          <w:lang w:eastAsia="zh-CN"/>
        </w:rPr>
        <w:t>合作经费</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最后一个</w:t>
      </w:r>
      <w:r>
        <w:rPr>
          <w:rFonts w:hint="default" w:ascii="Times New Roman" w:hAnsi="Times New Roman" w:eastAsia="仿宋_GB2312" w:cs="Times New Roman"/>
          <w:color w:val="auto"/>
          <w:kern w:val="0"/>
          <w:sz w:val="32"/>
          <w:szCs w:val="32"/>
          <w:highlight w:val="none"/>
        </w:rPr>
        <w:t>季度</w:t>
      </w:r>
      <w:r>
        <w:rPr>
          <w:rFonts w:hint="default" w:ascii="Times New Roman" w:hAnsi="Times New Roman" w:eastAsia="仿宋_GB2312" w:cs="Times New Roman"/>
          <w:color w:val="auto"/>
          <w:kern w:val="0"/>
          <w:sz w:val="32"/>
          <w:szCs w:val="32"/>
          <w:highlight w:val="none"/>
          <w:lang w:eastAsia="zh-CN"/>
        </w:rPr>
        <w:t>合作</w:t>
      </w:r>
      <w:r>
        <w:rPr>
          <w:rFonts w:hint="default" w:ascii="Times New Roman" w:hAnsi="Times New Roman" w:eastAsia="仿宋_GB2312" w:cs="Times New Roman"/>
          <w:color w:val="auto"/>
          <w:kern w:val="0"/>
          <w:sz w:val="32"/>
          <w:szCs w:val="32"/>
          <w:highlight w:val="none"/>
        </w:rPr>
        <w:t>经费在</w:t>
      </w:r>
      <w:r>
        <w:rPr>
          <w:rFonts w:hint="default" w:ascii="Times New Roman" w:hAnsi="Times New Roman" w:eastAsia="仿宋_GB2312" w:cs="Times New Roman"/>
          <w:color w:val="auto"/>
          <w:kern w:val="0"/>
          <w:sz w:val="32"/>
          <w:szCs w:val="32"/>
          <w:highlight w:val="none"/>
          <w:lang w:eastAsia="zh-CN"/>
        </w:rPr>
        <w:t>年度</w:t>
      </w:r>
      <w:r>
        <w:rPr>
          <w:rFonts w:hint="default" w:ascii="Times New Roman" w:hAnsi="Times New Roman" w:eastAsia="仿宋_GB2312" w:cs="Times New Roman"/>
          <w:color w:val="auto"/>
          <w:kern w:val="0"/>
          <w:sz w:val="32"/>
          <w:szCs w:val="32"/>
          <w:highlight w:val="none"/>
        </w:rPr>
        <w:t>考核合格后拨付。</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3" w:firstLineChars="200"/>
        <w:textAlignment w:val="auto"/>
        <w:rPr>
          <w:rFonts w:hint="default" w:ascii="Times New Roman" w:hAnsi="Times New Roman" w:eastAsia="仿宋_GB2312" w:cs="Times New Roman"/>
          <w:b/>
          <w:bCs/>
          <w:i w:val="0"/>
          <w:iCs w:val="0"/>
          <w:color w:val="auto"/>
          <w:kern w:val="0"/>
          <w:sz w:val="32"/>
          <w:szCs w:val="32"/>
          <w:highlight w:val="none"/>
        </w:rPr>
      </w:pPr>
      <w:r>
        <w:rPr>
          <w:rFonts w:hint="default" w:ascii="Times New Roman" w:hAnsi="Times New Roman" w:eastAsia="仿宋_GB2312" w:cs="Times New Roman"/>
          <w:b/>
          <w:bCs/>
          <w:i w:val="0"/>
          <w:iCs w:val="0"/>
          <w:color w:val="auto"/>
          <w:kern w:val="0"/>
          <w:sz w:val="32"/>
          <w:szCs w:val="32"/>
          <w:highlight w:val="none"/>
        </w:rPr>
        <w:t>2.</w:t>
      </w:r>
      <w:r>
        <w:rPr>
          <w:rFonts w:hint="default" w:ascii="Times New Roman" w:hAnsi="Times New Roman" w:eastAsia="仿宋_GB2312" w:cs="Times New Roman"/>
          <w:b/>
          <w:bCs/>
          <w:i w:val="0"/>
          <w:iCs w:val="0"/>
          <w:color w:val="auto"/>
          <w:kern w:val="0"/>
          <w:sz w:val="32"/>
          <w:szCs w:val="32"/>
          <w:highlight w:val="none"/>
          <w:lang w:eastAsia="zh-CN"/>
        </w:rPr>
        <w:t>项目引进</w:t>
      </w:r>
      <w:r>
        <w:rPr>
          <w:rFonts w:hint="default" w:ascii="Times New Roman" w:hAnsi="Times New Roman" w:eastAsia="仿宋_GB2312" w:cs="Times New Roman"/>
          <w:b/>
          <w:bCs/>
          <w:i w:val="0"/>
          <w:iCs w:val="0"/>
          <w:color w:val="auto"/>
          <w:kern w:val="0"/>
          <w:sz w:val="32"/>
          <w:szCs w:val="32"/>
          <w:highlight w:val="none"/>
        </w:rPr>
        <w:t xml:space="preserve">奖励领取程序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yellow"/>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）领取</w:t>
      </w:r>
      <w:r>
        <w:rPr>
          <w:rFonts w:hint="default" w:ascii="Times New Roman" w:hAnsi="Times New Roman" w:eastAsia="仿宋_GB2312" w:cs="Times New Roman"/>
          <w:color w:val="auto"/>
          <w:kern w:val="0"/>
          <w:sz w:val="32"/>
          <w:szCs w:val="32"/>
          <w:highlight w:val="none"/>
        </w:rPr>
        <w:t>时间及周期。</w:t>
      </w:r>
      <w:r>
        <w:rPr>
          <w:rFonts w:hint="default" w:ascii="Times New Roman" w:hAnsi="Times New Roman" w:eastAsia="仿宋_GB2312" w:cs="Times New Roman"/>
          <w:color w:val="auto"/>
          <w:kern w:val="0"/>
          <w:sz w:val="32"/>
          <w:szCs w:val="32"/>
          <w:highlight w:val="yellow"/>
        </w:rPr>
        <w:t>符合奖励条件的</w:t>
      </w:r>
      <w:r>
        <w:rPr>
          <w:rFonts w:hint="eastAsia" w:ascii="Times New Roman" w:hAnsi="Times New Roman" w:eastAsia="仿宋_GB2312" w:cs="Times New Roman"/>
          <w:color w:val="auto"/>
          <w:kern w:val="0"/>
          <w:sz w:val="32"/>
          <w:szCs w:val="32"/>
          <w:highlight w:val="yellow"/>
          <w:lang w:eastAsia="zh-CN"/>
        </w:rPr>
        <w:t>招商合伙人</w:t>
      </w:r>
      <w:r>
        <w:rPr>
          <w:rFonts w:hint="default" w:ascii="Times New Roman" w:hAnsi="Times New Roman" w:eastAsia="仿宋_GB2312" w:cs="Times New Roman"/>
          <w:color w:val="auto"/>
          <w:kern w:val="0"/>
          <w:sz w:val="32"/>
          <w:szCs w:val="32"/>
          <w:highlight w:val="yellow"/>
        </w:rPr>
        <w:t>，应当在</w:t>
      </w:r>
      <w:r>
        <w:rPr>
          <w:rFonts w:hint="eastAsia" w:ascii="Times New Roman" w:hAnsi="Times New Roman" w:eastAsia="仿宋_GB2312" w:cs="Times New Roman"/>
          <w:color w:val="auto"/>
          <w:kern w:val="0"/>
          <w:sz w:val="32"/>
          <w:szCs w:val="32"/>
          <w:highlight w:val="yellow"/>
          <w:lang w:eastAsia="zh-CN"/>
        </w:rPr>
        <w:t>其引进项目</w:t>
      </w:r>
      <w:r>
        <w:rPr>
          <w:rFonts w:hint="eastAsia" w:cs="Times New Roman"/>
          <w:color w:val="auto"/>
          <w:kern w:val="0"/>
          <w:sz w:val="32"/>
          <w:szCs w:val="32"/>
          <w:highlight w:val="yellow"/>
          <w:lang w:val="en-US" w:eastAsia="zh-CN"/>
        </w:rPr>
        <w:t>供地</w:t>
      </w:r>
      <w:r>
        <w:rPr>
          <w:rFonts w:hint="eastAsia" w:ascii="Times New Roman" w:hAnsi="Times New Roman" w:eastAsia="仿宋_GB2312" w:cs="Times New Roman"/>
          <w:color w:val="auto"/>
          <w:kern w:val="0"/>
          <w:sz w:val="32"/>
          <w:szCs w:val="32"/>
          <w:highlight w:val="yellow"/>
          <w:lang w:eastAsia="zh-CN"/>
        </w:rPr>
        <w:t>、动工</w:t>
      </w:r>
      <w:r>
        <w:rPr>
          <w:rFonts w:hint="default" w:ascii="Times New Roman" w:hAnsi="Times New Roman" w:eastAsia="仿宋_GB2312" w:cs="Times New Roman"/>
          <w:color w:val="auto"/>
          <w:kern w:val="0"/>
          <w:sz w:val="32"/>
          <w:szCs w:val="32"/>
          <w:highlight w:val="yellow"/>
        </w:rPr>
        <w:t>或</w:t>
      </w:r>
      <w:r>
        <w:rPr>
          <w:rFonts w:hint="eastAsia" w:ascii="Times New Roman" w:hAnsi="Times New Roman" w:eastAsia="仿宋_GB2312" w:cs="Times New Roman"/>
          <w:color w:val="auto"/>
          <w:kern w:val="0"/>
          <w:sz w:val="32"/>
          <w:szCs w:val="32"/>
          <w:highlight w:val="yellow"/>
          <w:lang w:eastAsia="zh-CN"/>
        </w:rPr>
        <w:t>投产</w:t>
      </w:r>
      <w:r>
        <w:rPr>
          <w:rFonts w:hint="default" w:ascii="Times New Roman" w:hAnsi="Times New Roman" w:eastAsia="仿宋_GB2312" w:cs="Times New Roman"/>
          <w:color w:val="auto"/>
          <w:kern w:val="0"/>
          <w:sz w:val="32"/>
          <w:szCs w:val="32"/>
          <w:highlight w:val="yellow"/>
        </w:rPr>
        <w:t>后一年内提交申请材料，超过时限的视为自愿放弃，不再受理申请。</w:t>
      </w:r>
      <w:r>
        <w:rPr>
          <w:rFonts w:hint="eastAsia" w:cs="Times New Roman"/>
          <w:color w:val="auto"/>
          <w:kern w:val="0"/>
          <w:sz w:val="32"/>
          <w:szCs w:val="32"/>
          <w:highlight w:val="yellow"/>
          <w:lang w:val="en-US" w:eastAsia="zh-CN"/>
        </w:rPr>
        <w:t>项目签约奖励须在项目完成供地后申报，项目供地奖励须在项目动工后申报，</w:t>
      </w:r>
      <w:r>
        <w:rPr>
          <w:rFonts w:hint="default" w:ascii="Times New Roman" w:hAnsi="Times New Roman" w:eastAsia="仿宋_GB2312" w:cs="Times New Roman"/>
          <w:color w:val="auto"/>
          <w:kern w:val="0"/>
          <w:sz w:val="32"/>
          <w:szCs w:val="32"/>
          <w:highlight w:val="yellow"/>
        </w:rPr>
        <w:t>项目动工奖励和项目投产奖励</w:t>
      </w:r>
      <w:r>
        <w:rPr>
          <w:rFonts w:hint="eastAsia" w:cs="Times New Roman"/>
          <w:color w:val="auto"/>
          <w:kern w:val="0"/>
          <w:sz w:val="32"/>
          <w:szCs w:val="32"/>
          <w:highlight w:val="yellow"/>
          <w:lang w:val="en-US" w:eastAsia="zh-CN"/>
        </w:rPr>
        <w:t>须在项目投产后一并申报</w:t>
      </w:r>
      <w:r>
        <w:rPr>
          <w:rFonts w:hint="default" w:ascii="Times New Roman" w:hAnsi="Times New Roman" w:eastAsia="仿宋_GB2312" w:cs="Times New Roman"/>
          <w:color w:val="auto"/>
          <w:kern w:val="0"/>
          <w:sz w:val="32"/>
          <w:szCs w:val="32"/>
          <w:highlight w:val="yellow"/>
        </w:rPr>
        <w:t>。</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新区原则上每年组织一次材料评审。每次申报受理起始日前7个工作日，新区将通过官网及其他公众传播媒介向社会发布本批次</w:t>
      </w:r>
      <w:r>
        <w:rPr>
          <w:rFonts w:hint="eastAsia" w:ascii="Times New Roman" w:hAnsi="Times New Roman" w:eastAsia="仿宋_GB2312" w:cs="Times New Roman"/>
          <w:color w:val="auto"/>
          <w:kern w:val="0"/>
          <w:sz w:val="32"/>
          <w:szCs w:val="32"/>
          <w:highlight w:val="none"/>
          <w:lang w:eastAsia="zh-CN"/>
        </w:rPr>
        <w:t>奖励领取</w:t>
      </w:r>
      <w:r>
        <w:rPr>
          <w:rFonts w:hint="default" w:ascii="Times New Roman" w:hAnsi="Times New Roman" w:eastAsia="仿宋_GB2312" w:cs="Times New Roman"/>
          <w:color w:val="auto"/>
          <w:kern w:val="0"/>
          <w:sz w:val="32"/>
          <w:szCs w:val="32"/>
          <w:highlight w:val="none"/>
        </w:rPr>
        <w:t>通知和申报指南，具体的信息公示渠道以正式的申报通知和申报指南为准。</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申报材料。</w:t>
      </w:r>
      <w:r>
        <w:rPr>
          <w:rFonts w:hint="eastAsia"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应对照本</w:t>
      </w:r>
      <w:r>
        <w:rPr>
          <w:rFonts w:hint="eastAsia" w:ascii="Times New Roman" w:hAnsi="Times New Roman" w:eastAsia="仿宋_GB2312" w:cs="Times New Roman"/>
          <w:color w:val="auto"/>
          <w:kern w:val="0"/>
          <w:sz w:val="32"/>
          <w:szCs w:val="32"/>
          <w:highlight w:val="none"/>
          <w:lang w:eastAsia="zh-CN"/>
        </w:rPr>
        <w:t>办法</w:t>
      </w:r>
      <w:r>
        <w:rPr>
          <w:rFonts w:hint="default" w:ascii="Times New Roman" w:hAnsi="Times New Roman" w:eastAsia="仿宋_GB2312" w:cs="Times New Roman"/>
          <w:color w:val="auto"/>
          <w:kern w:val="0"/>
          <w:sz w:val="32"/>
          <w:szCs w:val="32"/>
          <w:highlight w:val="none"/>
        </w:rPr>
        <w:t>要求准备申报材料（纸质版和电子版，纸质版均需加盖企业公章），主要包括：①招商合伙人申请；②招商合伙人合作协议；③招商合伙人合法身份凭证；④项目投资协议、资金到位凭证、会计师事务所出具的验资报告及财务报告；⑤投资客商对招商合伙人工作的佐证材料。纸质申报材料一式两份，由新区政务服务大厅统一接收。申报过程中，如需企业提交相关补充证明材料，企业应积极配合提交。</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审批流程。新区政务服务大厅接收申报材料后，转交新区经发中心进行初审；初审通过后，征求相关职能部门意见；无异议后，由新区经发中心报新区管委会审定。</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eastAsia="zh-CN"/>
        </w:rPr>
        <w:t>）招商合伙人奖励</w:t>
      </w:r>
      <w:r>
        <w:rPr>
          <w:rFonts w:hint="default" w:ascii="Times New Roman" w:hAnsi="Times New Roman" w:eastAsia="仿宋_GB2312" w:cs="Times New Roman"/>
          <w:color w:val="auto"/>
          <w:kern w:val="0"/>
          <w:sz w:val="32"/>
          <w:szCs w:val="32"/>
          <w:highlight w:val="none"/>
        </w:rPr>
        <w:t>申请通过新区管委会审定后，面向社会公示7天。公示期间，任何单位或个人有异议的，可以书面形式向新区经发中心反映。新区经发中心收到反馈意见后将组织调查并出具调查意见。公示期满，无异议或异议不成立的，由新区经发中心提请新区管委会批复确认。</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b/>
          <w:bCs/>
          <w:i w:val="0"/>
          <w:iCs w:val="0"/>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奖励兑现。新区财政分局负责根据新区管委会的批复，依照专项资金拨付程序落实资金拨付。</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3" w:firstLineChars="200"/>
        <w:textAlignment w:val="auto"/>
        <w:rPr>
          <w:rFonts w:hint="default" w:ascii="Times New Roman" w:hAnsi="Times New Roman" w:eastAsia="仿宋_GB2312" w:cs="Times New Roman"/>
          <w:b/>
          <w:bCs/>
          <w:i w:val="0"/>
          <w:iCs w:val="0"/>
          <w:color w:val="auto"/>
          <w:kern w:val="0"/>
          <w:sz w:val="32"/>
          <w:szCs w:val="32"/>
          <w:highlight w:val="none"/>
        </w:rPr>
      </w:pPr>
      <w:r>
        <w:rPr>
          <w:rFonts w:hint="default" w:ascii="Times New Roman" w:hAnsi="Times New Roman" w:eastAsia="仿宋_GB2312" w:cs="Times New Roman"/>
          <w:b/>
          <w:bCs/>
          <w:i w:val="0"/>
          <w:iCs w:val="0"/>
          <w:color w:val="auto"/>
          <w:kern w:val="0"/>
          <w:sz w:val="32"/>
          <w:szCs w:val="32"/>
          <w:highlight w:val="none"/>
          <w:lang w:val="en-US" w:eastAsia="zh-CN"/>
        </w:rPr>
        <w:t>3.</w:t>
      </w:r>
      <w:r>
        <w:rPr>
          <w:rFonts w:hint="default" w:ascii="Times New Roman" w:hAnsi="Times New Roman" w:eastAsia="仿宋_GB2312" w:cs="Times New Roman"/>
          <w:b/>
          <w:bCs/>
          <w:i w:val="0"/>
          <w:iCs w:val="0"/>
          <w:color w:val="auto"/>
          <w:kern w:val="0"/>
          <w:sz w:val="32"/>
          <w:szCs w:val="32"/>
          <w:highlight w:val="none"/>
        </w:rPr>
        <w:t>活动补贴领取程序</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）领取</w:t>
      </w:r>
      <w:r>
        <w:rPr>
          <w:rFonts w:hint="default" w:ascii="Times New Roman" w:hAnsi="Times New Roman" w:eastAsia="仿宋_GB2312" w:cs="Times New Roman"/>
          <w:color w:val="auto"/>
          <w:kern w:val="0"/>
          <w:sz w:val="32"/>
          <w:szCs w:val="32"/>
          <w:highlight w:val="none"/>
        </w:rPr>
        <w:t>时间及周期。</w:t>
      </w:r>
      <w:r>
        <w:rPr>
          <w:rFonts w:hint="eastAsia"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应当在</w:t>
      </w:r>
      <w:r>
        <w:rPr>
          <w:rFonts w:hint="eastAsia" w:ascii="Times New Roman" w:hAnsi="Times New Roman" w:eastAsia="仿宋_GB2312" w:cs="Times New Roman"/>
          <w:color w:val="auto"/>
          <w:kern w:val="0"/>
          <w:sz w:val="32"/>
          <w:szCs w:val="32"/>
          <w:highlight w:val="none"/>
          <w:lang w:eastAsia="zh-CN"/>
        </w:rPr>
        <w:t>活动结束</w:t>
      </w:r>
      <w:r>
        <w:rPr>
          <w:rFonts w:hint="default" w:ascii="Times New Roman" w:hAnsi="Times New Roman" w:eastAsia="仿宋_GB2312" w:cs="Times New Roman"/>
          <w:color w:val="auto"/>
          <w:kern w:val="0"/>
          <w:sz w:val="32"/>
          <w:szCs w:val="32"/>
          <w:highlight w:val="none"/>
        </w:rPr>
        <w:t>后一年内提交申请材料，超过时限的视为自愿放弃，不再受理申请。</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申报材料。</w:t>
      </w:r>
      <w:r>
        <w:rPr>
          <w:rFonts w:hint="eastAsia"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应对照</w:t>
      </w:r>
      <w:r>
        <w:rPr>
          <w:rFonts w:hint="eastAsia" w:ascii="Times New Roman" w:hAnsi="Times New Roman" w:eastAsia="仿宋_GB2312" w:cs="Times New Roman"/>
          <w:color w:val="auto"/>
          <w:kern w:val="0"/>
          <w:sz w:val="32"/>
          <w:szCs w:val="32"/>
          <w:highlight w:val="none"/>
          <w:lang w:eastAsia="zh-CN"/>
        </w:rPr>
        <w:t>办法</w:t>
      </w:r>
      <w:r>
        <w:rPr>
          <w:rFonts w:hint="default" w:ascii="Times New Roman" w:hAnsi="Times New Roman" w:eastAsia="仿宋_GB2312" w:cs="Times New Roman"/>
          <w:color w:val="auto"/>
          <w:kern w:val="0"/>
          <w:sz w:val="32"/>
          <w:szCs w:val="32"/>
          <w:highlight w:val="none"/>
        </w:rPr>
        <w:t>要求准备申报材料（纸质版和电子版，纸质版均需加盖企业公章），主要包括事先备案申请、活动预算审核表、实际发生费用过程中的相关合作协议、有效发票以及支付凭证。纸质材料一式两份，由新区政务服务大厅统一接收。如需企业提交相关补充证明材料，企业应积极配合提交。</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审批流程。新区政务服务大厅接收申报材料后，转交新区经发中心进行初审；初审通过后，征求相关职能部门意见；无异议后，由新区经发中心报新区管委会审定。</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eastAsia="zh-CN"/>
        </w:rPr>
        <w:t>）活动补贴</w:t>
      </w:r>
      <w:r>
        <w:rPr>
          <w:rFonts w:hint="default" w:ascii="Times New Roman" w:hAnsi="Times New Roman" w:eastAsia="仿宋_GB2312" w:cs="Times New Roman"/>
          <w:color w:val="auto"/>
          <w:kern w:val="0"/>
          <w:sz w:val="32"/>
          <w:szCs w:val="32"/>
          <w:highlight w:val="none"/>
        </w:rPr>
        <w:t>申请通过新区管委会审定后，面向社会公示7天。公示期间，任何单位或个人有异议的，可以书面形式向新区经发中心反映。新区经发中心收到反馈意见后将组织调查并出具调查意见。公示期满，无异议或异议不成立的，由新区经发中心提请新区管委会批复确认。</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）补贴</w:t>
      </w:r>
      <w:r>
        <w:rPr>
          <w:rFonts w:hint="default" w:ascii="Times New Roman" w:hAnsi="Times New Roman" w:eastAsia="仿宋_GB2312" w:cs="Times New Roman"/>
          <w:color w:val="auto"/>
          <w:kern w:val="0"/>
          <w:sz w:val="32"/>
          <w:szCs w:val="32"/>
          <w:highlight w:val="none"/>
        </w:rPr>
        <w:t>兑现。新区财政分局负责根据新区管委会的批复，依照专项资金拨付程序落实资金拨付。</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第十条 附则 </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应遵守协议的各项规定，在新区委托的具体事项、时限范围内从事招商活动，</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如违反相关规定，造成不良影响，新区可终止其委托。对存在弄虚作假，欺骗等行为的</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，除追回全部经费外，依法依规追究当事人的责任。</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w:t>
      </w:r>
      <w:r>
        <w:rPr>
          <w:rFonts w:hint="eastAsia" w:ascii="Times New Roman" w:hAnsi="Times New Roman" w:eastAsia="仿宋_GB2312" w:cs="Times New Roman"/>
          <w:color w:val="auto"/>
          <w:kern w:val="0"/>
          <w:sz w:val="32"/>
          <w:szCs w:val="32"/>
          <w:highlight w:val="none"/>
          <w:lang w:eastAsia="zh-CN"/>
        </w:rPr>
        <w:t>商业用地土地价款不计入项目</w:t>
      </w:r>
      <w:r>
        <w:rPr>
          <w:rFonts w:hint="default" w:ascii="Times New Roman" w:hAnsi="Times New Roman" w:eastAsia="仿宋_GB2312" w:cs="Times New Roman"/>
          <w:color w:val="auto"/>
          <w:kern w:val="0"/>
          <w:sz w:val="32"/>
          <w:szCs w:val="32"/>
          <w:highlight w:val="none"/>
        </w:rPr>
        <w:t>固定资产投资</w:t>
      </w:r>
      <w:r>
        <w:rPr>
          <w:rFonts w:hint="eastAsia" w:ascii="Times New Roman" w:hAnsi="Times New Roman" w:eastAsia="仿宋_GB2312" w:cs="Times New Roman"/>
          <w:color w:val="auto"/>
          <w:kern w:val="0"/>
          <w:sz w:val="32"/>
          <w:szCs w:val="32"/>
          <w:highlight w:val="none"/>
          <w:lang w:eastAsia="zh-CN"/>
        </w:rPr>
        <w:t>额</w:t>
      </w:r>
      <w:r>
        <w:rPr>
          <w:rFonts w:hint="default" w:ascii="Times New Roman" w:hAnsi="Times New Roman" w:eastAsia="仿宋_GB2312" w:cs="Times New Roman"/>
          <w:color w:val="auto"/>
          <w:kern w:val="0"/>
          <w:sz w:val="32"/>
          <w:szCs w:val="32"/>
          <w:highlight w:val="none"/>
        </w:rPr>
        <w:t>。</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（三）本办法所</w:t>
      </w:r>
      <w:r>
        <w:rPr>
          <w:rFonts w:hint="eastAsia" w:ascii="Times New Roman" w:hAnsi="Times New Roman" w:eastAsia="仿宋_GB2312" w:cs="Times New Roman"/>
          <w:color w:val="auto"/>
          <w:kern w:val="0"/>
          <w:sz w:val="32"/>
          <w:szCs w:val="32"/>
          <w:highlight w:val="none"/>
          <w:lang w:eastAsia="zh-CN"/>
        </w:rPr>
        <w:t>称</w:t>
      </w:r>
      <w:r>
        <w:rPr>
          <w:rFonts w:hint="default" w:ascii="Times New Roman" w:hAnsi="Times New Roman" w:eastAsia="仿宋_GB2312" w:cs="Times New Roman"/>
          <w:color w:val="auto"/>
          <w:kern w:val="0"/>
          <w:sz w:val="32"/>
          <w:szCs w:val="32"/>
          <w:highlight w:val="none"/>
        </w:rPr>
        <w:t>的高管以上人员，是指企业董事长、总经理（总裁）、副总经理（副总裁）、监事长、总经济师、总会计师、总工程师、总设计师、技术研发总监、研发部总经理等；全球500强、中国500强企业的区域副总、总部部门副职或同等级别以上的管理人员；其他</w:t>
      </w:r>
      <w:r>
        <w:rPr>
          <w:rFonts w:hint="default" w:ascii="Times New Roman" w:hAnsi="Times New Roman" w:eastAsia="仿宋_GB2312" w:cs="Times New Roman"/>
          <w:color w:val="auto"/>
          <w:kern w:val="0"/>
          <w:sz w:val="32"/>
          <w:szCs w:val="32"/>
          <w:highlight w:val="none"/>
          <w:lang w:eastAsia="zh-CN"/>
        </w:rPr>
        <w:t>企业</w:t>
      </w:r>
      <w:r>
        <w:rPr>
          <w:rFonts w:hint="default" w:ascii="Times New Roman" w:hAnsi="Times New Roman" w:eastAsia="仿宋_GB2312" w:cs="Times New Roman"/>
          <w:color w:val="auto"/>
          <w:kern w:val="0"/>
          <w:sz w:val="32"/>
          <w:szCs w:val="32"/>
          <w:highlight w:val="none"/>
        </w:rPr>
        <w:t>年度应纳税工资薪金收入额应在30万元以上；或通过技术转让、许可或以科技成果作价投资等方式取得的年度技术成果转化收入达到30万元。</w:t>
      </w:r>
    </w:p>
    <w:p>
      <w:pPr>
        <w:keepNext w:val="0"/>
        <w:keepLines w:val="0"/>
        <w:pageBreakBefore w:val="0"/>
        <w:numPr>
          <w:ilvl w:val="255"/>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eastAsia"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）符合本办法规定的同一项目、同一事项同时符合新区及本市其他文件规定的优惠政策，按照从高不重复的原则予以支持，另有规定除外。</w:t>
      </w:r>
    </w:p>
    <w:p>
      <w:pPr>
        <w:keepNext w:val="0"/>
        <w:keepLines w:val="0"/>
        <w:pageBreakBefore w:val="0"/>
        <w:numPr>
          <w:ilvl w:val="255"/>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w:t>
      </w:r>
      <w:r>
        <w:rPr>
          <w:rFonts w:hint="eastAsia" w:cs="Times New Roman"/>
          <w:color w:val="auto"/>
          <w:kern w:val="0"/>
          <w:sz w:val="32"/>
          <w:szCs w:val="32"/>
          <w:highlight w:val="none"/>
          <w:lang w:val="en-US" w:eastAsia="zh-CN"/>
        </w:rPr>
        <w:t>五</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为保证资金使用绩效，新区可根据每年预算规模，在</w:t>
      </w:r>
      <w:r>
        <w:rPr>
          <w:rFonts w:hint="eastAsia" w:ascii="Times New Roman" w:hAnsi="Times New Roman" w:eastAsia="仿宋_GB2312" w:cs="Times New Roman"/>
          <w:color w:val="auto"/>
          <w:kern w:val="0"/>
          <w:sz w:val="32"/>
          <w:szCs w:val="32"/>
          <w:highlight w:val="none"/>
          <w:lang w:eastAsia="zh-CN"/>
        </w:rPr>
        <w:t>办法</w:t>
      </w:r>
      <w:r>
        <w:rPr>
          <w:rFonts w:hint="default" w:ascii="Times New Roman" w:hAnsi="Times New Roman" w:eastAsia="仿宋_GB2312" w:cs="Times New Roman"/>
          <w:color w:val="auto"/>
          <w:kern w:val="0"/>
          <w:sz w:val="32"/>
          <w:szCs w:val="32"/>
          <w:highlight w:val="none"/>
          <w:lang w:eastAsia="zh-CN"/>
        </w:rPr>
        <w:t>规定</w:t>
      </w:r>
      <w:r>
        <w:rPr>
          <w:rFonts w:hint="eastAsia" w:ascii="Times New Roman" w:hAnsi="Times New Roman" w:eastAsia="仿宋_GB2312" w:cs="Times New Roman"/>
          <w:color w:val="auto"/>
          <w:kern w:val="0"/>
          <w:sz w:val="32"/>
          <w:szCs w:val="32"/>
          <w:highlight w:val="none"/>
          <w:lang w:eastAsia="zh-CN"/>
        </w:rPr>
        <w:t>的奖励标准</w:t>
      </w:r>
      <w:r>
        <w:rPr>
          <w:rFonts w:hint="default" w:ascii="Times New Roman" w:hAnsi="Times New Roman" w:eastAsia="仿宋_GB2312" w:cs="Times New Roman"/>
          <w:color w:val="auto"/>
          <w:kern w:val="0"/>
          <w:sz w:val="32"/>
          <w:szCs w:val="32"/>
          <w:highlight w:val="none"/>
          <w:lang w:eastAsia="zh-CN"/>
        </w:rPr>
        <w:t>内，以合理的方式确定最终</w:t>
      </w:r>
      <w:r>
        <w:rPr>
          <w:rFonts w:hint="eastAsia"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lang w:eastAsia="zh-CN"/>
        </w:rPr>
        <w:t>金额。其中合理的方式包括但不限于：</w:t>
      </w:r>
    </w:p>
    <w:p>
      <w:pPr>
        <w:keepNext w:val="0"/>
        <w:keepLines w:val="0"/>
        <w:pageBreakBefore w:val="0"/>
        <w:numPr>
          <w:ilvl w:val="255"/>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eastAsia="zh-CN"/>
        </w:rPr>
        <w:t>在年度预算内专项资金按申请顺序用完即止；如因预算不足未能在当年度获得</w:t>
      </w:r>
      <w:r>
        <w:rPr>
          <w:rFonts w:hint="eastAsia"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lang w:eastAsia="zh-CN"/>
        </w:rPr>
        <w:t>的</w:t>
      </w:r>
      <w:r>
        <w:rPr>
          <w:rFonts w:hint="eastAsia"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lang w:eastAsia="zh-CN"/>
        </w:rPr>
        <w:t>，新区可在下一年度预算资金中安排</w:t>
      </w:r>
      <w:r>
        <w:rPr>
          <w:rFonts w:hint="eastAsia"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numPr>
          <w:ilvl w:val="255"/>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eastAsia="zh-CN"/>
        </w:rPr>
        <w:t>根据预算规模情况，在不超过</w:t>
      </w:r>
      <w:r>
        <w:rPr>
          <w:rFonts w:hint="eastAsia"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lang w:eastAsia="zh-CN"/>
        </w:rPr>
        <w:t>对象可享受的最高</w:t>
      </w:r>
      <w:r>
        <w:rPr>
          <w:rFonts w:hint="eastAsia"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lang w:eastAsia="zh-CN"/>
        </w:rPr>
        <w:t>标准内，适当下调</w:t>
      </w:r>
      <w:r>
        <w:rPr>
          <w:rFonts w:hint="eastAsia" w:ascii="Times New Roman" w:hAnsi="Times New Roman" w:eastAsia="仿宋_GB2312" w:cs="Times New Roman"/>
          <w:color w:val="auto"/>
          <w:kern w:val="0"/>
          <w:sz w:val="32"/>
          <w:szCs w:val="32"/>
          <w:highlight w:val="none"/>
          <w:lang w:eastAsia="zh-CN"/>
        </w:rPr>
        <w:t>奖励</w:t>
      </w:r>
      <w:r>
        <w:rPr>
          <w:rFonts w:hint="default" w:ascii="Times New Roman" w:hAnsi="Times New Roman" w:eastAsia="仿宋_GB2312" w:cs="Times New Roman"/>
          <w:color w:val="auto"/>
          <w:kern w:val="0"/>
          <w:sz w:val="32"/>
          <w:szCs w:val="32"/>
          <w:highlight w:val="none"/>
          <w:lang w:eastAsia="zh-CN"/>
        </w:rPr>
        <w:t>比例和金额。</w:t>
      </w:r>
    </w:p>
    <w:p>
      <w:pPr>
        <w:keepNext w:val="0"/>
        <w:keepLines w:val="0"/>
        <w:pageBreakBefore w:val="0"/>
        <w:numPr>
          <w:ilvl w:val="255"/>
          <w:numId w:val="0"/>
        </w:numPr>
        <w:shd w:val="clear" w:color="auto" w:fill="FFFFFF"/>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引进对新区发展有特别重大贡献的项目</w:t>
      </w:r>
      <w:r>
        <w:rPr>
          <w:rFonts w:hint="default" w:ascii="Times New Roman" w:hAnsi="Times New Roman" w:eastAsia="仿宋_GB2312" w:cs="Times New Roman"/>
          <w:color w:val="auto"/>
          <w:kern w:val="0"/>
          <w:sz w:val="32"/>
          <w:szCs w:val="32"/>
          <w:highlight w:val="none"/>
          <w:lang w:eastAsia="zh-CN"/>
        </w:rPr>
        <w:t>（清单内或清单外）</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经管委会审议同意，可按“一事一议”方式由新区管委会研究给予特别扶持。</w:t>
      </w:r>
    </w:p>
    <w:p>
      <w:pPr>
        <w:keepNext w:val="0"/>
        <w:keepLines w:val="0"/>
        <w:pageBreakBefore w:val="0"/>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eastAsia" w:cs="Times New Roman"/>
          <w:color w:val="auto"/>
          <w:kern w:val="0"/>
          <w:sz w:val="32"/>
          <w:szCs w:val="32"/>
          <w:highlight w:val="none"/>
          <w:lang w:val="en-US" w:eastAsia="zh-CN"/>
        </w:rPr>
        <w:t>六</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yellow"/>
        </w:rPr>
        <w:t>本办法自</w:t>
      </w:r>
      <w:r>
        <w:rPr>
          <w:rFonts w:hint="eastAsia" w:cs="Times New Roman"/>
          <w:color w:val="auto"/>
          <w:kern w:val="0"/>
          <w:sz w:val="32"/>
          <w:szCs w:val="32"/>
          <w:highlight w:val="yellow"/>
          <w:lang w:val="en-US" w:eastAsia="zh-CN"/>
        </w:rPr>
        <w:t>2024</w:t>
      </w:r>
      <w:r>
        <w:rPr>
          <w:rFonts w:hint="default" w:ascii="Times New Roman" w:hAnsi="Times New Roman" w:eastAsia="仿宋_GB2312" w:cs="Times New Roman"/>
          <w:color w:val="auto"/>
          <w:kern w:val="0"/>
          <w:sz w:val="32"/>
          <w:szCs w:val="32"/>
          <w:highlight w:val="yellow"/>
        </w:rPr>
        <w:t>年</w:t>
      </w:r>
      <w:r>
        <w:rPr>
          <w:rFonts w:hint="eastAsia" w:cs="Times New Roman"/>
          <w:color w:val="auto"/>
          <w:kern w:val="0"/>
          <w:sz w:val="32"/>
          <w:szCs w:val="32"/>
          <w:highlight w:val="yellow"/>
          <w:lang w:val="en-US" w:eastAsia="zh-CN"/>
        </w:rPr>
        <w:t xml:space="preserve"> </w:t>
      </w:r>
      <w:r>
        <w:rPr>
          <w:rFonts w:hint="default" w:ascii="Times New Roman" w:hAnsi="Times New Roman" w:eastAsia="仿宋_GB2312" w:cs="Times New Roman"/>
          <w:color w:val="auto"/>
          <w:kern w:val="0"/>
          <w:sz w:val="32"/>
          <w:szCs w:val="32"/>
          <w:highlight w:val="yellow"/>
        </w:rPr>
        <w:t>月</w:t>
      </w:r>
      <w:r>
        <w:rPr>
          <w:rFonts w:hint="eastAsia" w:cs="Times New Roman"/>
          <w:color w:val="auto"/>
          <w:kern w:val="0"/>
          <w:sz w:val="32"/>
          <w:szCs w:val="32"/>
          <w:highlight w:val="yellow"/>
          <w:lang w:val="en-US" w:eastAsia="zh-CN"/>
        </w:rPr>
        <w:t xml:space="preserve"> </w:t>
      </w:r>
      <w:r>
        <w:rPr>
          <w:rFonts w:hint="default" w:ascii="Times New Roman" w:hAnsi="Times New Roman" w:eastAsia="仿宋_GB2312" w:cs="Times New Roman"/>
          <w:color w:val="auto"/>
          <w:kern w:val="0"/>
          <w:sz w:val="32"/>
          <w:szCs w:val="32"/>
          <w:highlight w:val="yellow"/>
        </w:rPr>
        <w:t>日起施行，有效期至</w:t>
      </w:r>
      <w:r>
        <w:rPr>
          <w:rFonts w:hint="eastAsia" w:cs="Times New Roman"/>
          <w:color w:val="auto"/>
          <w:kern w:val="0"/>
          <w:sz w:val="32"/>
          <w:szCs w:val="32"/>
          <w:highlight w:val="yellow"/>
          <w:lang w:val="en-US" w:eastAsia="zh-CN"/>
        </w:rPr>
        <w:t>2027</w:t>
      </w:r>
      <w:r>
        <w:rPr>
          <w:rFonts w:hint="default" w:ascii="Times New Roman" w:hAnsi="Times New Roman" w:eastAsia="仿宋_GB2312" w:cs="Times New Roman"/>
          <w:color w:val="auto"/>
          <w:kern w:val="0"/>
          <w:sz w:val="32"/>
          <w:szCs w:val="32"/>
          <w:highlight w:val="yellow"/>
        </w:rPr>
        <w:t>年</w:t>
      </w:r>
      <w:r>
        <w:rPr>
          <w:rFonts w:hint="eastAsia" w:cs="Times New Roman"/>
          <w:color w:val="auto"/>
          <w:kern w:val="0"/>
          <w:sz w:val="32"/>
          <w:szCs w:val="32"/>
          <w:highlight w:val="yellow"/>
          <w:lang w:val="en-US" w:eastAsia="zh-CN"/>
        </w:rPr>
        <w:t xml:space="preserve"> </w:t>
      </w:r>
      <w:r>
        <w:rPr>
          <w:rFonts w:hint="default" w:ascii="Times New Roman" w:hAnsi="Times New Roman" w:eastAsia="仿宋_GB2312" w:cs="Times New Roman"/>
          <w:color w:val="auto"/>
          <w:kern w:val="0"/>
          <w:sz w:val="32"/>
          <w:szCs w:val="32"/>
          <w:highlight w:val="yellow"/>
        </w:rPr>
        <w:t>月</w:t>
      </w:r>
      <w:r>
        <w:rPr>
          <w:rFonts w:hint="eastAsia" w:cs="Times New Roman"/>
          <w:color w:val="auto"/>
          <w:kern w:val="0"/>
          <w:sz w:val="32"/>
          <w:szCs w:val="32"/>
          <w:highlight w:val="yellow"/>
          <w:lang w:val="en-US" w:eastAsia="zh-CN"/>
        </w:rPr>
        <w:t xml:space="preserve"> </w:t>
      </w:r>
      <w:r>
        <w:rPr>
          <w:rFonts w:hint="default" w:ascii="Times New Roman" w:hAnsi="Times New Roman" w:eastAsia="仿宋_GB2312" w:cs="Times New Roman"/>
          <w:color w:val="auto"/>
          <w:kern w:val="0"/>
          <w:sz w:val="32"/>
          <w:szCs w:val="32"/>
          <w:highlight w:val="yellow"/>
        </w:rPr>
        <w:t>日</w:t>
      </w:r>
      <w:r>
        <w:rPr>
          <w:rFonts w:hint="eastAsia" w:cs="Times New Roman"/>
          <w:color w:val="auto"/>
          <w:kern w:val="0"/>
          <w:sz w:val="32"/>
          <w:szCs w:val="32"/>
          <w:highlight w:val="yellow"/>
          <w:lang w:eastAsia="zh-CN"/>
        </w:rPr>
        <w:t>，</w:t>
      </w:r>
      <w:r>
        <w:rPr>
          <w:rFonts w:hint="default" w:ascii="Times New Roman" w:hAnsi="Times New Roman" w:eastAsia="仿宋_GB2312" w:cs="Times New Roman"/>
          <w:color w:val="auto"/>
          <w:kern w:val="0"/>
          <w:sz w:val="32"/>
          <w:szCs w:val="32"/>
          <w:highlight w:val="yellow"/>
        </w:rPr>
        <w:t>202</w:t>
      </w:r>
      <w:r>
        <w:rPr>
          <w:rFonts w:hint="eastAsia" w:cs="Times New Roman"/>
          <w:color w:val="auto"/>
          <w:kern w:val="0"/>
          <w:sz w:val="32"/>
          <w:szCs w:val="32"/>
          <w:highlight w:val="yellow"/>
          <w:lang w:val="en-US" w:eastAsia="zh-CN"/>
        </w:rPr>
        <w:t>3</w:t>
      </w:r>
      <w:r>
        <w:rPr>
          <w:rFonts w:hint="default" w:ascii="Times New Roman" w:hAnsi="Times New Roman" w:eastAsia="仿宋_GB2312" w:cs="Times New Roman"/>
          <w:color w:val="auto"/>
          <w:kern w:val="0"/>
          <w:sz w:val="32"/>
          <w:szCs w:val="32"/>
          <w:highlight w:val="yellow"/>
        </w:rPr>
        <w:t>年</w:t>
      </w:r>
      <w:r>
        <w:rPr>
          <w:rFonts w:hint="eastAsia" w:cs="Times New Roman"/>
          <w:color w:val="auto"/>
          <w:kern w:val="0"/>
          <w:sz w:val="32"/>
          <w:szCs w:val="32"/>
          <w:highlight w:val="yellow"/>
          <w:lang w:val="en-US" w:eastAsia="zh-CN"/>
        </w:rPr>
        <w:t>5</w:t>
      </w:r>
      <w:r>
        <w:rPr>
          <w:rFonts w:hint="default" w:ascii="Times New Roman" w:hAnsi="Times New Roman" w:eastAsia="仿宋_GB2312" w:cs="Times New Roman"/>
          <w:color w:val="auto"/>
          <w:kern w:val="0"/>
          <w:sz w:val="32"/>
          <w:szCs w:val="32"/>
          <w:highlight w:val="yellow"/>
        </w:rPr>
        <w:t>月9日印发的东莞滨海湾新区促进市场化招商工作实施办法（2023年修订）同时废止</w:t>
      </w:r>
      <w:r>
        <w:rPr>
          <w:rFonts w:hint="eastAsia" w:cs="Times New Roman"/>
          <w:color w:val="auto"/>
          <w:kern w:val="0"/>
          <w:sz w:val="32"/>
          <w:szCs w:val="32"/>
          <w:highlight w:val="yellow"/>
          <w:lang w:eastAsia="zh-CN"/>
        </w:rPr>
        <w:t>。</w:t>
      </w:r>
      <w:r>
        <w:rPr>
          <w:rFonts w:hint="eastAsia" w:ascii="Times New Roman" w:hAnsi="Times New Roman" w:eastAsia="仿宋_GB2312" w:cs="Times New Roman"/>
          <w:sz w:val="32"/>
          <w:szCs w:val="32"/>
          <w:highlight w:val="none"/>
        </w:rPr>
        <w:t>有效期满或有关法律法规、上级政策依据变化时，将根据实施情况予以评估修订。本</w:t>
      </w:r>
      <w:r>
        <w:rPr>
          <w:rFonts w:hint="eastAsia" w:ascii="Times New Roman" w:hAnsi="Times New Roman" w:eastAsia="仿宋_GB2312" w:cs="Times New Roman"/>
          <w:sz w:val="32"/>
          <w:szCs w:val="32"/>
          <w:highlight w:val="none"/>
          <w:lang w:eastAsia="zh-CN"/>
        </w:rPr>
        <w:t>办法</w:t>
      </w:r>
      <w:r>
        <w:rPr>
          <w:rFonts w:hint="eastAsia" w:ascii="Times New Roman" w:hAnsi="Times New Roman" w:eastAsia="仿宋_GB2312" w:cs="Times New Roman"/>
          <w:sz w:val="32"/>
          <w:szCs w:val="32"/>
          <w:highlight w:val="none"/>
        </w:rPr>
        <w:t>由东莞滨海湾新区经济发展促进中心负责解释。</w:t>
      </w:r>
    </w:p>
    <w:p>
      <w:pPr>
        <w:keepNext w:val="0"/>
        <w:keepLines w:val="0"/>
        <w:pageBreakBefore w:val="0"/>
        <w:shd w:val="clear" w:color="auto" w:fill="FFFFFF"/>
        <w:kinsoku/>
        <w:wordWrap/>
        <w:overflowPunct/>
        <w:topLinePunct w:val="0"/>
        <w:autoSpaceDE w:val="0"/>
        <w:autoSpaceDN/>
        <w:bidi w:val="0"/>
        <w:adjustRightInd/>
        <w:snapToGrid/>
        <w:spacing w:line="580" w:lineRule="exact"/>
        <w:ind w:firstLine="0" w:firstLineChars="0"/>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numPr>
          <w:ilvl w:val="255"/>
          <w:numId w:val="0"/>
        </w:numPr>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附件：1.重点招引企业</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清单</w:t>
      </w:r>
    </w:p>
    <w:p>
      <w:pPr>
        <w:keepNext w:val="0"/>
        <w:keepLines w:val="0"/>
        <w:pageBreakBefore w:val="0"/>
        <w:numPr>
          <w:ilvl w:val="255"/>
          <w:numId w:val="0"/>
        </w:numPr>
        <w:kinsoku/>
        <w:wordWrap/>
        <w:overflowPunct/>
        <w:topLinePunct w:val="0"/>
        <w:autoSpaceDN/>
        <w:bidi w:val="0"/>
        <w:adjustRightInd/>
        <w:snapToGrid/>
        <w:spacing w:line="580" w:lineRule="exact"/>
        <w:ind w:firstLine="1600" w:firstLineChars="5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东莞滨海湾新区</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报名表</w:t>
      </w:r>
    </w:p>
    <w:p>
      <w:pPr>
        <w:keepNext w:val="0"/>
        <w:keepLines w:val="0"/>
        <w:pageBreakBefore w:val="0"/>
        <w:numPr>
          <w:ilvl w:val="255"/>
          <w:numId w:val="0"/>
        </w:numPr>
        <w:kinsoku/>
        <w:wordWrap/>
        <w:overflowPunct/>
        <w:topLinePunct w:val="0"/>
        <w:autoSpaceDN/>
        <w:bidi w:val="0"/>
        <w:adjustRightInd/>
        <w:snapToGrid/>
        <w:spacing w:line="580" w:lineRule="exact"/>
        <w:ind w:firstLine="1600" w:firstLineChars="5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eastAsia="zh-CN"/>
        </w:rPr>
        <w:t>全球</w:t>
      </w:r>
      <w:r>
        <w:rPr>
          <w:rFonts w:hint="default" w:ascii="Times New Roman" w:hAnsi="Times New Roman" w:eastAsia="仿宋_GB2312" w:cs="Times New Roman"/>
          <w:color w:val="auto"/>
          <w:kern w:val="0"/>
          <w:sz w:val="32"/>
          <w:szCs w:val="32"/>
          <w:highlight w:val="none"/>
          <w:lang w:eastAsia="zh-CN"/>
        </w:rPr>
        <w:t>招商</w:t>
      </w:r>
      <w:r>
        <w:rPr>
          <w:rFonts w:hint="eastAsia" w:ascii="Times New Roman" w:hAnsi="Times New Roman" w:eastAsia="仿宋_GB2312" w:cs="Times New Roman"/>
          <w:color w:val="auto"/>
          <w:kern w:val="0"/>
          <w:sz w:val="32"/>
          <w:szCs w:val="32"/>
          <w:highlight w:val="none"/>
          <w:lang w:eastAsia="zh-CN"/>
        </w:rPr>
        <w:t>合作伙伴</w:t>
      </w:r>
      <w:r>
        <w:rPr>
          <w:rFonts w:hint="default" w:ascii="Times New Roman" w:hAnsi="Times New Roman" w:eastAsia="仿宋_GB2312" w:cs="Times New Roman"/>
          <w:color w:val="auto"/>
          <w:kern w:val="0"/>
          <w:sz w:val="32"/>
          <w:szCs w:val="32"/>
          <w:highlight w:val="none"/>
          <w:lang w:eastAsia="zh-CN"/>
        </w:rPr>
        <w:t>合作协议</w:t>
      </w:r>
      <w:r>
        <w:rPr>
          <w:rFonts w:hint="eastAsia" w:ascii="Times New Roman" w:hAnsi="Times New Roman" w:eastAsia="仿宋_GB2312" w:cs="Times New Roman"/>
          <w:color w:val="auto"/>
          <w:kern w:val="0"/>
          <w:sz w:val="32"/>
          <w:szCs w:val="32"/>
          <w:highlight w:val="none"/>
          <w:lang w:eastAsia="zh-CN"/>
        </w:rPr>
        <w:t>（模板）</w:t>
      </w:r>
    </w:p>
    <w:p>
      <w:pPr>
        <w:keepNext w:val="0"/>
        <w:keepLines w:val="0"/>
        <w:pageBreakBefore w:val="0"/>
        <w:numPr>
          <w:ilvl w:val="255"/>
          <w:numId w:val="0"/>
        </w:numPr>
        <w:kinsoku/>
        <w:wordWrap/>
        <w:overflowPunct/>
        <w:topLinePunct w:val="0"/>
        <w:autoSpaceDN/>
        <w:bidi w:val="0"/>
        <w:adjustRightInd/>
        <w:snapToGrid/>
        <w:spacing w:line="580" w:lineRule="exact"/>
        <w:ind w:firstLine="1600" w:firstLineChars="500"/>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eastAsia="zh-CN"/>
        </w:rPr>
        <w:t>招商顾问合作协议</w:t>
      </w:r>
      <w:r>
        <w:rPr>
          <w:rFonts w:hint="eastAsia" w:ascii="Times New Roman" w:hAnsi="Times New Roman" w:eastAsia="仿宋_GB2312" w:cs="Times New Roman"/>
          <w:color w:val="auto"/>
          <w:kern w:val="0"/>
          <w:sz w:val="32"/>
          <w:szCs w:val="32"/>
          <w:highlight w:val="none"/>
          <w:lang w:eastAsia="zh-CN"/>
        </w:rPr>
        <w:t>（模板）</w:t>
      </w:r>
    </w:p>
    <w:p>
      <w:pPr>
        <w:keepNext w:val="0"/>
        <w:keepLines w:val="0"/>
        <w:pageBreakBefore w:val="0"/>
        <w:numPr>
          <w:ilvl w:val="255"/>
          <w:numId w:val="0"/>
        </w:numPr>
        <w:kinsoku/>
        <w:wordWrap/>
        <w:overflowPunct/>
        <w:topLinePunct w:val="0"/>
        <w:autoSpaceDN/>
        <w:bidi w:val="0"/>
        <w:adjustRightInd/>
        <w:snapToGrid/>
        <w:spacing w:line="580" w:lineRule="exact"/>
        <w:ind w:left="1910" w:leftChars="530" w:hanging="320" w:hangingChars="1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5.</w:t>
      </w:r>
      <w:r>
        <w:rPr>
          <w:rFonts w:hint="default" w:ascii="Times New Roman" w:hAnsi="Times New Roman" w:eastAsia="仿宋_GB2312" w:cs="Times New Roman"/>
          <w:b w:val="0"/>
          <w:bCs w:val="0"/>
          <w:color w:val="auto"/>
          <w:kern w:val="0"/>
          <w:sz w:val="32"/>
          <w:szCs w:val="32"/>
          <w:highlight w:val="none"/>
        </w:rPr>
        <w:t>东莞滨海湾新区</w:t>
      </w:r>
      <w:r>
        <w:rPr>
          <w:rFonts w:hint="default" w:ascii="Times New Roman" w:hAnsi="Times New Roman" w:eastAsia="仿宋_GB2312" w:cs="Times New Roman"/>
          <w:b w:val="0"/>
          <w:bCs w:val="0"/>
          <w:color w:val="auto"/>
          <w:kern w:val="0"/>
          <w:sz w:val="32"/>
          <w:szCs w:val="32"/>
          <w:highlight w:val="none"/>
          <w:lang w:eastAsia="zh-CN"/>
        </w:rPr>
        <w:t>招商合伙人</w:t>
      </w:r>
      <w:r>
        <w:rPr>
          <w:rFonts w:hint="default" w:ascii="Times New Roman" w:hAnsi="Times New Roman" w:eastAsia="仿宋_GB2312" w:cs="Times New Roman"/>
          <w:b w:val="0"/>
          <w:bCs w:val="0"/>
          <w:color w:val="auto"/>
          <w:kern w:val="0"/>
          <w:sz w:val="32"/>
          <w:szCs w:val="32"/>
          <w:highlight w:val="none"/>
        </w:rPr>
        <w:t>引进项目备案登记表</w:t>
      </w:r>
    </w:p>
    <w:p>
      <w:pPr>
        <w:keepNext w:val="0"/>
        <w:keepLines w:val="0"/>
        <w:pageBreakBefore w:val="0"/>
        <w:numPr>
          <w:ilvl w:val="255"/>
          <w:numId w:val="0"/>
        </w:numPr>
        <w:kinsoku/>
        <w:wordWrap/>
        <w:overflowPunct/>
        <w:topLinePunct w:val="0"/>
        <w:autoSpaceDN/>
        <w:bidi w:val="0"/>
        <w:adjustRightInd/>
        <w:snapToGrid/>
        <w:spacing w:line="580" w:lineRule="exact"/>
        <w:ind w:firstLine="1600" w:firstLineChars="5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rPr>
        <w:t>6</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rPr>
        <w:t>东莞滨海湾新区</w:t>
      </w:r>
      <w:r>
        <w:rPr>
          <w:rFonts w:hint="default" w:ascii="Times New Roman" w:hAnsi="Times New Roman" w:eastAsia="仿宋_GB2312" w:cs="Times New Roman"/>
          <w:b w:val="0"/>
          <w:bCs w:val="0"/>
          <w:color w:val="auto"/>
          <w:kern w:val="0"/>
          <w:sz w:val="32"/>
          <w:szCs w:val="32"/>
          <w:highlight w:val="none"/>
          <w:lang w:eastAsia="zh-CN"/>
        </w:rPr>
        <w:t>招商合伙人</w:t>
      </w:r>
      <w:r>
        <w:rPr>
          <w:rFonts w:hint="default" w:ascii="Times New Roman" w:hAnsi="Times New Roman" w:eastAsia="仿宋_GB2312" w:cs="Times New Roman"/>
          <w:b w:val="0"/>
          <w:bCs w:val="0"/>
          <w:color w:val="auto"/>
          <w:kern w:val="0"/>
          <w:sz w:val="32"/>
          <w:szCs w:val="32"/>
          <w:highlight w:val="none"/>
        </w:rPr>
        <w:t>招商经费申请表</w:t>
      </w:r>
    </w:p>
    <w:p>
      <w:pPr>
        <w:keepNext w:val="0"/>
        <w:keepLines w:val="0"/>
        <w:pageBreakBefore w:val="0"/>
        <w:numPr>
          <w:ilvl w:val="255"/>
          <w:numId w:val="0"/>
        </w:numPr>
        <w:kinsoku/>
        <w:wordWrap/>
        <w:overflowPunct/>
        <w:topLinePunct w:val="0"/>
        <w:autoSpaceDN/>
        <w:bidi w:val="0"/>
        <w:adjustRightInd/>
        <w:snapToGrid/>
        <w:spacing w:line="580" w:lineRule="exact"/>
        <w:ind w:left="1910" w:leftChars="530" w:hanging="320" w:hanging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.东莞滨海湾新区</w:t>
      </w:r>
      <w:r>
        <w:rPr>
          <w:rFonts w:hint="default" w:ascii="Times New Roman" w:hAnsi="Times New Roman" w:eastAsia="仿宋_GB2312" w:cs="Times New Roman"/>
          <w:color w:val="auto"/>
          <w:kern w:val="0"/>
          <w:sz w:val="32"/>
          <w:szCs w:val="32"/>
          <w:highlight w:val="none"/>
          <w:lang w:eastAsia="zh-CN"/>
        </w:rPr>
        <w:t>招商合伙人</w:t>
      </w:r>
      <w:r>
        <w:rPr>
          <w:rFonts w:hint="default" w:ascii="Times New Roman" w:hAnsi="Times New Roman" w:eastAsia="仿宋_GB2312" w:cs="Times New Roman"/>
          <w:color w:val="auto"/>
          <w:kern w:val="0"/>
          <w:sz w:val="32"/>
          <w:szCs w:val="32"/>
          <w:highlight w:val="none"/>
        </w:rPr>
        <w:t>举办活动备案登记表</w:t>
      </w:r>
    </w:p>
    <w:p>
      <w:pPr>
        <w:keepNext w:val="0"/>
        <w:keepLines w:val="0"/>
        <w:pageBreakBefore w:val="0"/>
        <w:numPr>
          <w:ilvl w:val="255"/>
          <w:numId w:val="0"/>
        </w:numPr>
        <w:kinsoku/>
        <w:wordWrap/>
        <w:overflowPunct/>
        <w:topLinePunct w:val="0"/>
        <w:autoSpaceDN/>
        <w:bidi w:val="0"/>
        <w:adjustRightInd/>
        <w:snapToGrid/>
        <w:spacing w:line="580" w:lineRule="exact"/>
        <w:ind w:left="1910" w:leftChars="530" w:hanging="320" w:hangingChars="1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rPr>
        <w:t>.东莞滨海湾新区</w:t>
      </w:r>
      <w:r>
        <w:rPr>
          <w:rFonts w:hint="default" w:ascii="Times New Roman" w:hAnsi="Times New Roman" w:eastAsia="仿宋_GB2312" w:cs="Times New Roman"/>
          <w:color w:val="auto"/>
          <w:kern w:val="0"/>
          <w:sz w:val="32"/>
          <w:szCs w:val="32"/>
          <w:highlight w:val="none"/>
          <w:lang w:eastAsia="zh-CN"/>
        </w:rPr>
        <w:t>招商合伙人举办</w:t>
      </w:r>
      <w:r>
        <w:rPr>
          <w:rFonts w:hint="default" w:ascii="Times New Roman" w:hAnsi="Times New Roman" w:eastAsia="仿宋_GB2312" w:cs="Times New Roman"/>
          <w:color w:val="auto"/>
          <w:kern w:val="0"/>
          <w:sz w:val="32"/>
          <w:szCs w:val="32"/>
          <w:highlight w:val="none"/>
        </w:rPr>
        <w:t>活动补贴申请表</w:t>
      </w:r>
    </w:p>
    <w:p>
      <w:pPr>
        <w:spacing w:line="640" w:lineRule="exact"/>
        <w:ind w:right="744" w:rightChars="248"/>
        <w:rPr>
          <w:sz w:val="32"/>
          <w:szCs w:val="32"/>
          <w:lang w:val="en-US" w:eastAsia="zh-CN"/>
        </w:rPr>
      </w:pPr>
    </w:p>
    <w:sectPr>
      <w:footerReference r:id="rId4" w:type="default"/>
      <w:footerReference r:id="rId5" w:type="even"/>
      <w:pgSz w:w="11906" w:h="16838"/>
      <w:pgMar w:top="2098" w:right="1474" w:bottom="1985" w:left="1588" w:header="2098" w:footer="1304" w:gutter="0"/>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6"/>
      <w:docPartObj>
        <w:docPartGallery w:val="autotext"/>
      </w:docPartObj>
    </w:sdtPr>
    <w:sdtEndPr>
      <w:rPr>
        <w:sz w:val="28"/>
        <w:szCs w:val="28"/>
      </w:rPr>
    </w:sdtEndPr>
    <w:sdtContent>
      <w:p>
        <w:pPr>
          <w:pStyle w:val="6"/>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212397"/>
      <w:docPartObj>
        <w:docPartGallery w:val="autotext"/>
      </w:docPartObj>
    </w:sdtPr>
    <w:sdtEndPr>
      <w:rPr>
        <w:sz w:val="28"/>
        <w:szCs w:val="28"/>
      </w:rPr>
    </w:sdtEndPr>
    <w:sdtContent>
      <w:p>
        <w:pPr>
          <w:pStyle w:val="6"/>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hd w:val="clear" w:color="auto" w:fill="FFFFFF"/>
        <w:autoSpaceDE w:val="0"/>
        <w:snapToGrid w:val="0"/>
        <w:spacing w:line="560" w:lineRule="exact"/>
        <w:ind w:firstLine="0" w:firstLineChars="0"/>
        <w:rPr>
          <w:rFonts w:ascii="Times New Roman" w:hAnsi="Times New Roman" w:eastAsia="仿宋_GB2312" w:cs="Times New Roman"/>
          <w:b/>
          <w:bCs/>
          <w:color w:val="auto"/>
          <w:kern w:val="0"/>
          <w:sz w:val="24"/>
          <w:szCs w:val="24"/>
        </w:rPr>
      </w:pPr>
      <w:r>
        <w:rPr>
          <w:rFonts w:ascii="Times New Roman" w:hAnsi="Times New Roman" w:eastAsia="宋体" w:cs="Times New Roman"/>
          <w:b/>
          <w:bCs/>
          <w:color w:val="auto"/>
          <w:sz w:val="21"/>
          <w:szCs w:val="22"/>
          <w:vertAlign w:val="superscript"/>
        </w:rPr>
        <w:footnoteRef/>
      </w:r>
      <w:r>
        <w:rPr>
          <w:rFonts w:ascii="Times New Roman" w:hAnsi="Times New Roman" w:eastAsia="宋体" w:cs="Times New Roman"/>
          <w:b/>
          <w:bCs/>
          <w:color w:val="auto"/>
          <w:sz w:val="21"/>
          <w:szCs w:val="22"/>
          <w:vertAlign w:val="superscript"/>
        </w:rPr>
        <w:t xml:space="preserve"> </w:t>
      </w:r>
      <w:r>
        <w:rPr>
          <w:rFonts w:hint="eastAsia" w:ascii="Times New Roman" w:hAnsi="Times New Roman" w:eastAsia="仿宋_GB2312" w:cs="Times New Roman"/>
          <w:b/>
          <w:bCs/>
          <w:color w:val="auto"/>
          <w:kern w:val="0"/>
          <w:sz w:val="24"/>
          <w:szCs w:val="24"/>
        </w:rPr>
        <w:t>捐资项目：不以盈利为目的的公益性项目。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TUzZTU1NGZkOWJiMjE1YTU3ZDg5ZWNkMzc2MjIifQ=="/>
  </w:docVars>
  <w:rsids>
    <w:rsidRoot w:val="00081A25"/>
    <w:rsid w:val="000018B1"/>
    <w:rsid w:val="00001E45"/>
    <w:rsid w:val="00002477"/>
    <w:rsid w:val="00002940"/>
    <w:rsid w:val="00002BF1"/>
    <w:rsid w:val="00002CE0"/>
    <w:rsid w:val="00002E0C"/>
    <w:rsid w:val="000033E7"/>
    <w:rsid w:val="00003428"/>
    <w:rsid w:val="000034AF"/>
    <w:rsid w:val="00003998"/>
    <w:rsid w:val="00003D3C"/>
    <w:rsid w:val="00003FE0"/>
    <w:rsid w:val="0000452B"/>
    <w:rsid w:val="00004A6F"/>
    <w:rsid w:val="00004BE6"/>
    <w:rsid w:val="00005102"/>
    <w:rsid w:val="00005898"/>
    <w:rsid w:val="000058A0"/>
    <w:rsid w:val="00006FD4"/>
    <w:rsid w:val="000070CA"/>
    <w:rsid w:val="0000741F"/>
    <w:rsid w:val="00007639"/>
    <w:rsid w:val="00007717"/>
    <w:rsid w:val="00007B38"/>
    <w:rsid w:val="00007BC5"/>
    <w:rsid w:val="00007E69"/>
    <w:rsid w:val="0001045C"/>
    <w:rsid w:val="00010482"/>
    <w:rsid w:val="0001063F"/>
    <w:rsid w:val="00010896"/>
    <w:rsid w:val="000111B3"/>
    <w:rsid w:val="0001143E"/>
    <w:rsid w:val="000116D1"/>
    <w:rsid w:val="0001181C"/>
    <w:rsid w:val="00011935"/>
    <w:rsid w:val="000120CB"/>
    <w:rsid w:val="00012172"/>
    <w:rsid w:val="000122D5"/>
    <w:rsid w:val="00012EC0"/>
    <w:rsid w:val="00012F95"/>
    <w:rsid w:val="0001301B"/>
    <w:rsid w:val="00013404"/>
    <w:rsid w:val="000135EA"/>
    <w:rsid w:val="00013977"/>
    <w:rsid w:val="0001409D"/>
    <w:rsid w:val="00015352"/>
    <w:rsid w:val="0001646F"/>
    <w:rsid w:val="000165D8"/>
    <w:rsid w:val="00016E9B"/>
    <w:rsid w:val="000174AE"/>
    <w:rsid w:val="00017C1C"/>
    <w:rsid w:val="00017F98"/>
    <w:rsid w:val="0002000E"/>
    <w:rsid w:val="00020276"/>
    <w:rsid w:val="000207BE"/>
    <w:rsid w:val="000207DE"/>
    <w:rsid w:val="00020810"/>
    <w:rsid w:val="00020943"/>
    <w:rsid w:val="00020ADD"/>
    <w:rsid w:val="00021A56"/>
    <w:rsid w:val="0002248E"/>
    <w:rsid w:val="00023071"/>
    <w:rsid w:val="000234D3"/>
    <w:rsid w:val="000234F0"/>
    <w:rsid w:val="00024D7D"/>
    <w:rsid w:val="00024DDC"/>
    <w:rsid w:val="000256F6"/>
    <w:rsid w:val="000259E7"/>
    <w:rsid w:val="00025A90"/>
    <w:rsid w:val="00025F2A"/>
    <w:rsid w:val="0002683D"/>
    <w:rsid w:val="0002719F"/>
    <w:rsid w:val="0002757E"/>
    <w:rsid w:val="00027E99"/>
    <w:rsid w:val="00027F9E"/>
    <w:rsid w:val="000300E2"/>
    <w:rsid w:val="000312E0"/>
    <w:rsid w:val="0003143F"/>
    <w:rsid w:val="000317BC"/>
    <w:rsid w:val="00032131"/>
    <w:rsid w:val="00032BC0"/>
    <w:rsid w:val="0003304D"/>
    <w:rsid w:val="000332A0"/>
    <w:rsid w:val="0003370B"/>
    <w:rsid w:val="0003393F"/>
    <w:rsid w:val="00033A50"/>
    <w:rsid w:val="00034010"/>
    <w:rsid w:val="000350C0"/>
    <w:rsid w:val="00035EAE"/>
    <w:rsid w:val="000371B9"/>
    <w:rsid w:val="0003754A"/>
    <w:rsid w:val="00037CE0"/>
    <w:rsid w:val="000400AF"/>
    <w:rsid w:val="000401CA"/>
    <w:rsid w:val="0004057F"/>
    <w:rsid w:val="000405AE"/>
    <w:rsid w:val="00041059"/>
    <w:rsid w:val="0004106B"/>
    <w:rsid w:val="00041811"/>
    <w:rsid w:val="000423C5"/>
    <w:rsid w:val="00042A6E"/>
    <w:rsid w:val="000431DA"/>
    <w:rsid w:val="000435C6"/>
    <w:rsid w:val="0004380A"/>
    <w:rsid w:val="00044072"/>
    <w:rsid w:val="00044313"/>
    <w:rsid w:val="00044750"/>
    <w:rsid w:val="00044765"/>
    <w:rsid w:val="00044E2E"/>
    <w:rsid w:val="000453F9"/>
    <w:rsid w:val="00045572"/>
    <w:rsid w:val="0004567A"/>
    <w:rsid w:val="00045EE3"/>
    <w:rsid w:val="000462D4"/>
    <w:rsid w:val="000463DF"/>
    <w:rsid w:val="000471CD"/>
    <w:rsid w:val="00047398"/>
    <w:rsid w:val="00047553"/>
    <w:rsid w:val="00047B07"/>
    <w:rsid w:val="00050457"/>
    <w:rsid w:val="00050790"/>
    <w:rsid w:val="000514A6"/>
    <w:rsid w:val="00053341"/>
    <w:rsid w:val="000538D8"/>
    <w:rsid w:val="00053917"/>
    <w:rsid w:val="00053B63"/>
    <w:rsid w:val="00053C09"/>
    <w:rsid w:val="00053CAF"/>
    <w:rsid w:val="000541E9"/>
    <w:rsid w:val="000544E5"/>
    <w:rsid w:val="00054813"/>
    <w:rsid w:val="0005502E"/>
    <w:rsid w:val="000551B8"/>
    <w:rsid w:val="00055454"/>
    <w:rsid w:val="00055665"/>
    <w:rsid w:val="00055814"/>
    <w:rsid w:val="00055D6C"/>
    <w:rsid w:val="00055F2D"/>
    <w:rsid w:val="000568F1"/>
    <w:rsid w:val="00056CDB"/>
    <w:rsid w:val="00057E61"/>
    <w:rsid w:val="00057FF5"/>
    <w:rsid w:val="00060141"/>
    <w:rsid w:val="0006030C"/>
    <w:rsid w:val="00060FA8"/>
    <w:rsid w:val="00061077"/>
    <w:rsid w:val="000611E9"/>
    <w:rsid w:val="00061207"/>
    <w:rsid w:val="000614C8"/>
    <w:rsid w:val="000623FB"/>
    <w:rsid w:val="00062500"/>
    <w:rsid w:val="00062D97"/>
    <w:rsid w:val="00062ECD"/>
    <w:rsid w:val="000630C3"/>
    <w:rsid w:val="00063424"/>
    <w:rsid w:val="00063C80"/>
    <w:rsid w:val="00063CC2"/>
    <w:rsid w:val="00063CFF"/>
    <w:rsid w:val="00064755"/>
    <w:rsid w:val="0006499C"/>
    <w:rsid w:val="00064BAD"/>
    <w:rsid w:val="00064D65"/>
    <w:rsid w:val="00064DB5"/>
    <w:rsid w:val="00064DE0"/>
    <w:rsid w:val="00065584"/>
    <w:rsid w:val="00065756"/>
    <w:rsid w:val="0006630F"/>
    <w:rsid w:val="0006643B"/>
    <w:rsid w:val="0006670F"/>
    <w:rsid w:val="000669C3"/>
    <w:rsid w:val="00066F24"/>
    <w:rsid w:val="00070701"/>
    <w:rsid w:val="00070C57"/>
    <w:rsid w:val="000711E3"/>
    <w:rsid w:val="0007132D"/>
    <w:rsid w:val="0007152F"/>
    <w:rsid w:val="00071BEE"/>
    <w:rsid w:val="00071EED"/>
    <w:rsid w:val="000721B8"/>
    <w:rsid w:val="000721C6"/>
    <w:rsid w:val="00072333"/>
    <w:rsid w:val="00072745"/>
    <w:rsid w:val="00072AE2"/>
    <w:rsid w:val="00072ED2"/>
    <w:rsid w:val="00073E39"/>
    <w:rsid w:val="00074210"/>
    <w:rsid w:val="00074409"/>
    <w:rsid w:val="00075275"/>
    <w:rsid w:val="00075402"/>
    <w:rsid w:val="00075D81"/>
    <w:rsid w:val="00077B17"/>
    <w:rsid w:val="00080008"/>
    <w:rsid w:val="000808F1"/>
    <w:rsid w:val="0008092E"/>
    <w:rsid w:val="0008094E"/>
    <w:rsid w:val="00080B23"/>
    <w:rsid w:val="00081104"/>
    <w:rsid w:val="00081365"/>
    <w:rsid w:val="00081407"/>
    <w:rsid w:val="00081944"/>
    <w:rsid w:val="0008199B"/>
    <w:rsid w:val="00081A25"/>
    <w:rsid w:val="000823EE"/>
    <w:rsid w:val="0008240F"/>
    <w:rsid w:val="0008271B"/>
    <w:rsid w:val="000830E4"/>
    <w:rsid w:val="00083593"/>
    <w:rsid w:val="00083952"/>
    <w:rsid w:val="000843BB"/>
    <w:rsid w:val="00084674"/>
    <w:rsid w:val="00084E3B"/>
    <w:rsid w:val="00084EF2"/>
    <w:rsid w:val="00085256"/>
    <w:rsid w:val="000853C0"/>
    <w:rsid w:val="00086B18"/>
    <w:rsid w:val="00086BBF"/>
    <w:rsid w:val="00086DAC"/>
    <w:rsid w:val="00086DE6"/>
    <w:rsid w:val="00087310"/>
    <w:rsid w:val="00087728"/>
    <w:rsid w:val="00087992"/>
    <w:rsid w:val="000909D0"/>
    <w:rsid w:val="00090A09"/>
    <w:rsid w:val="00090D30"/>
    <w:rsid w:val="00092028"/>
    <w:rsid w:val="00092161"/>
    <w:rsid w:val="00092234"/>
    <w:rsid w:val="000925E7"/>
    <w:rsid w:val="0009288C"/>
    <w:rsid w:val="00092E5B"/>
    <w:rsid w:val="00092F9A"/>
    <w:rsid w:val="00092FBC"/>
    <w:rsid w:val="00093B3C"/>
    <w:rsid w:val="00093C94"/>
    <w:rsid w:val="0009458A"/>
    <w:rsid w:val="00094A59"/>
    <w:rsid w:val="00094C0E"/>
    <w:rsid w:val="000950FE"/>
    <w:rsid w:val="00095332"/>
    <w:rsid w:val="00095774"/>
    <w:rsid w:val="00095B51"/>
    <w:rsid w:val="0009651B"/>
    <w:rsid w:val="0009661D"/>
    <w:rsid w:val="0009666B"/>
    <w:rsid w:val="00096A2A"/>
    <w:rsid w:val="00096EE3"/>
    <w:rsid w:val="000976A3"/>
    <w:rsid w:val="000976F9"/>
    <w:rsid w:val="000978D1"/>
    <w:rsid w:val="00097C04"/>
    <w:rsid w:val="00097E4B"/>
    <w:rsid w:val="000A036C"/>
    <w:rsid w:val="000A08C4"/>
    <w:rsid w:val="000A0CC2"/>
    <w:rsid w:val="000A1029"/>
    <w:rsid w:val="000A10FA"/>
    <w:rsid w:val="000A12CE"/>
    <w:rsid w:val="000A15FC"/>
    <w:rsid w:val="000A172B"/>
    <w:rsid w:val="000A2061"/>
    <w:rsid w:val="000A2383"/>
    <w:rsid w:val="000A25DD"/>
    <w:rsid w:val="000A283E"/>
    <w:rsid w:val="000A3020"/>
    <w:rsid w:val="000A3598"/>
    <w:rsid w:val="000A37E5"/>
    <w:rsid w:val="000A3AFE"/>
    <w:rsid w:val="000A40E3"/>
    <w:rsid w:val="000A4192"/>
    <w:rsid w:val="000A45EB"/>
    <w:rsid w:val="000A4E98"/>
    <w:rsid w:val="000A58F2"/>
    <w:rsid w:val="000A5BF1"/>
    <w:rsid w:val="000A6B86"/>
    <w:rsid w:val="000A6C91"/>
    <w:rsid w:val="000A6F00"/>
    <w:rsid w:val="000A709F"/>
    <w:rsid w:val="000A73CE"/>
    <w:rsid w:val="000A74D4"/>
    <w:rsid w:val="000A7A20"/>
    <w:rsid w:val="000A7E56"/>
    <w:rsid w:val="000A7F5F"/>
    <w:rsid w:val="000B07F7"/>
    <w:rsid w:val="000B096A"/>
    <w:rsid w:val="000B0DAD"/>
    <w:rsid w:val="000B1914"/>
    <w:rsid w:val="000B2542"/>
    <w:rsid w:val="000B2546"/>
    <w:rsid w:val="000B2D14"/>
    <w:rsid w:val="000B2D27"/>
    <w:rsid w:val="000B2E20"/>
    <w:rsid w:val="000B2EB8"/>
    <w:rsid w:val="000B333A"/>
    <w:rsid w:val="000B3927"/>
    <w:rsid w:val="000B3AB6"/>
    <w:rsid w:val="000B3AC3"/>
    <w:rsid w:val="000B404B"/>
    <w:rsid w:val="000B4314"/>
    <w:rsid w:val="000B499C"/>
    <w:rsid w:val="000B4FD1"/>
    <w:rsid w:val="000B524E"/>
    <w:rsid w:val="000B6103"/>
    <w:rsid w:val="000B613B"/>
    <w:rsid w:val="000B68DE"/>
    <w:rsid w:val="000B6C76"/>
    <w:rsid w:val="000B71B0"/>
    <w:rsid w:val="000C0249"/>
    <w:rsid w:val="000C0327"/>
    <w:rsid w:val="000C057E"/>
    <w:rsid w:val="000C05E2"/>
    <w:rsid w:val="000C0D59"/>
    <w:rsid w:val="000C15E7"/>
    <w:rsid w:val="000C1D35"/>
    <w:rsid w:val="000C2B4A"/>
    <w:rsid w:val="000C2F8F"/>
    <w:rsid w:val="000C352A"/>
    <w:rsid w:val="000C3949"/>
    <w:rsid w:val="000C3C63"/>
    <w:rsid w:val="000C410D"/>
    <w:rsid w:val="000C4509"/>
    <w:rsid w:val="000C4601"/>
    <w:rsid w:val="000C4B32"/>
    <w:rsid w:val="000C4C4D"/>
    <w:rsid w:val="000C4CF0"/>
    <w:rsid w:val="000C4D29"/>
    <w:rsid w:val="000C5D8B"/>
    <w:rsid w:val="000C7315"/>
    <w:rsid w:val="000C7867"/>
    <w:rsid w:val="000C7AE2"/>
    <w:rsid w:val="000C7E69"/>
    <w:rsid w:val="000D011A"/>
    <w:rsid w:val="000D01D0"/>
    <w:rsid w:val="000D0B77"/>
    <w:rsid w:val="000D0C16"/>
    <w:rsid w:val="000D1207"/>
    <w:rsid w:val="000D140A"/>
    <w:rsid w:val="000D1839"/>
    <w:rsid w:val="000D1BBD"/>
    <w:rsid w:val="000D1D87"/>
    <w:rsid w:val="000D20AB"/>
    <w:rsid w:val="000D2325"/>
    <w:rsid w:val="000D24C9"/>
    <w:rsid w:val="000D26E6"/>
    <w:rsid w:val="000D282B"/>
    <w:rsid w:val="000D374D"/>
    <w:rsid w:val="000D3ADB"/>
    <w:rsid w:val="000D4692"/>
    <w:rsid w:val="000D47E0"/>
    <w:rsid w:val="000D4871"/>
    <w:rsid w:val="000D523F"/>
    <w:rsid w:val="000D55A1"/>
    <w:rsid w:val="000D578C"/>
    <w:rsid w:val="000D58DA"/>
    <w:rsid w:val="000D5FB9"/>
    <w:rsid w:val="000D627D"/>
    <w:rsid w:val="000D6561"/>
    <w:rsid w:val="000D699D"/>
    <w:rsid w:val="000D6B5F"/>
    <w:rsid w:val="000D7996"/>
    <w:rsid w:val="000D7FC9"/>
    <w:rsid w:val="000E0628"/>
    <w:rsid w:val="000E15F5"/>
    <w:rsid w:val="000E1DFA"/>
    <w:rsid w:val="000E1F78"/>
    <w:rsid w:val="000E22B7"/>
    <w:rsid w:val="000E2697"/>
    <w:rsid w:val="000E2746"/>
    <w:rsid w:val="000E2CED"/>
    <w:rsid w:val="000E3173"/>
    <w:rsid w:val="000E4126"/>
    <w:rsid w:val="000E4547"/>
    <w:rsid w:val="000E4ADB"/>
    <w:rsid w:val="000E4E80"/>
    <w:rsid w:val="000E4FE7"/>
    <w:rsid w:val="000E67BE"/>
    <w:rsid w:val="000E68A5"/>
    <w:rsid w:val="000E69CE"/>
    <w:rsid w:val="000E6DB4"/>
    <w:rsid w:val="000E6EFB"/>
    <w:rsid w:val="000F00D4"/>
    <w:rsid w:val="000F04F2"/>
    <w:rsid w:val="000F08B6"/>
    <w:rsid w:val="000F0EAC"/>
    <w:rsid w:val="000F0FCD"/>
    <w:rsid w:val="000F1026"/>
    <w:rsid w:val="000F1639"/>
    <w:rsid w:val="000F16AC"/>
    <w:rsid w:val="000F1898"/>
    <w:rsid w:val="000F18CB"/>
    <w:rsid w:val="000F1ADD"/>
    <w:rsid w:val="000F1C7A"/>
    <w:rsid w:val="000F1D39"/>
    <w:rsid w:val="000F29B4"/>
    <w:rsid w:val="000F2E75"/>
    <w:rsid w:val="000F2EEA"/>
    <w:rsid w:val="000F3346"/>
    <w:rsid w:val="000F3B49"/>
    <w:rsid w:val="000F4337"/>
    <w:rsid w:val="000F483A"/>
    <w:rsid w:val="000F4FBC"/>
    <w:rsid w:val="000F51B3"/>
    <w:rsid w:val="000F52BF"/>
    <w:rsid w:val="000F5C18"/>
    <w:rsid w:val="000F5D21"/>
    <w:rsid w:val="000F5FE8"/>
    <w:rsid w:val="000F5FF9"/>
    <w:rsid w:val="000F6178"/>
    <w:rsid w:val="000F66BC"/>
    <w:rsid w:val="000F6757"/>
    <w:rsid w:val="000F75E5"/>
    <w:rsid w:val="000F781A"/>
    <w:rsid w:val="000F7FAA"/>
    <w:rsid w:val="00100266"/>
    <w:rsid w:val="0010033D"/>
    <w:rsid w:val="0010051E"/>
    <w:rsid w:val="001007FE"/>
    <w:rsid w:val="00101039"/>
    <w:rsid w:val="0010118A"/>
    <w:rsid w:val="0010182C"/>
    <w:rsid w:val="00101843"/>
    <w:rsid w:val="00101878"/>
    <w:rsid w:val="00101BD4"/>
    <w:rsid w:val="00101E94"/>
    <w:rsid w:val="001023D3"/>
    <w:rsid w:val="0010245A"/>
    <w:rsid w:val="00102844"/>
    <w:rsid w:val="0010292D"/>
    <w:rsid w:val="00102C9D"/>
    <w:rsid w:val="001034BC"/>
    <w:rsid w:val="00103D4C"/>
    <w:rsid w:val="00103F57"/>
    <w:rsid w:val="00104916"/>
    <w:rsid w:val="00104926"/>
    <w:rsid w:val="00104E9E"/>
    <w:rsid w:val="00105135"/>
    <w:rsid w:val="001052A7"/>
    <w:rsid w:val="00105495"/>
    <w:rsid w:val="00105A17"/>
    <w:rsid w:val="00105D23"/>
    <w:rsid w:val="001068C5"/>
    <w:rsid w:val="00106D5A"/>
    <w:rsid w:val="00106F5E"/>
    <w:rsid w:val="001071E1"/>
    <w:rsid w:val="00107525"/>
    <w:rsid w:val="001075D0"/>
    <w:rsid w:val="0010774B"/>
    <w:rsid w:val="001100EF"/>
    <w:rsid w:val="00110508"/>
    <w:rsid w:val="00111050"/>
    <w:rsid w:val="001114DA"/>
    <w:rsid w:val="001117BE"/>
    <w:rsid w:val="00111C86"/>
    <w:rsid w:val="00112015"/>
    <w:rsid w:val="001134C3"/>
    <w:rsid w:val="001134C6"/>
    <w:rsid w:val="00113578"/>
    <w:rsid w:val="00113B0D"/>
    <w:rsid w:val="00113C2D"/>
    <w:rsid w:val="00114030"/>
    <w:rsid w:val="001141A1"/>
    <w:rsid w:val="001142E0"/>
    <w:rsid w:val="00114380"/>
    <w:rsid w:val="00114758"/>
    <w:rsid w:val="001154B6"/>
    <w:rsid w:val="00115837"/>
    <w:rsid w:val="001158D4"/>
    <w:rsid w:val="00115EC7"/>
    <w:rsid w:val="00116A0F"/>
    <w:rsid w:val="00116E36"/>
    <w:rsid w:val="00116EDA"/>
    <w:rsid w:val="0011707C"/>
    <w:rsid w:val="00117325"/>
    <w:rsid w:val="00117756"/>
    <w:rsid w:val="001177E7"/>
    <w:rsid w:val="00117D71"/>
    <w:rsid w:val="00120797"/>
    <w:rsid w:val="00121709"/>
    <w:rsid w:val="00121778"/>
    <w:rsid w:val="00121932"/>
    <w:rsid w:val="00121C3D"/>
    <w:rsid w:val="00121C3F"/>
    <w:rsid w:val="00122473"/>
    <w:rsid w:val="00122685"/>
    <w:rsid w:val="001232D6"/>
    <w:rsid w:val="0012483D"/>
    <w:rsid w:val="0012484C"/>
    <w:rsid w:val="001250E5"/>
    <w:rsid w:val="00125FA1"/>
    <w:rsid w:val="001263FC"/>
    <w:rsid w:val="00127416"/>
    <w:rsid w:val="0012786C"/>
    <w:rsid w:val="00127EBB"/>
    <w:rsid w:val="0013052C"/>
    <w:rsid w:val="001305EC"/>
    <w:rsid w:val="00131056"/>
    <w:rsid w:val="00131B8E"/>
    <w:rsid w:val="00131BFC"/>
    <w:rsid w:val="00131DEB"/>
    <w:rsid w:val="00131EFF"/>
    <w:rsid w:val="00132385"/>
    <w:rsid w:val="00132420"/>
    <w:rsid w:val="00133033"/>
    <w:rsid w:val="00133179"/>
    <w:rsid w:val="00133DD9"/>
    <w:rsid w:val="001341A9"/>
    <w:rsid w:val="00134278"/>
    <w:rsid w:val="00134B3C"/>
    <w:rsid w:val="00134B4C"/>
    <w:rsid w:val="0013538B"/>
    <w:rsid w:val="00135A7C"/>
    <w:rsid w:val="001366BA"/>
    <w:rsid w:val="00136BD3"/>
    <w:rsid w:val="0013724F"/>
    <w:rsid w:val="00137601"/>
    <w:rsid w:val="00137CDA"/>
    <w:rsid w:val="00140068"/>
    <w:rsid w:val="001405A8"/>
    <w:rsid w:val="00140D75"/>
    <w:rsid w:val="00140DAD"/>
    <w:rsid w:val="00141399"/>
    <w:rsid w:val="00141976"/>
    <w:rsid w:val="00141EAF"/>
    <w:rsid w:val="001420B3"/>
    <w:rsid w:val="001422AB"/>
    <w:rsid w:val="0014277F"/>
    <w:rsid w:val="00142DD7"/>
    <w:rsid w:val="00142E52"/>
    <w:rsid w:val="001433F7"/>
    <w:rsid w:val="001433FF"/>
    <w:rsid w:val="001438A0"/>
    <w:rsid w:val="00143DEA"/>
    <w:rsid w:val="0014424E"/>
    <w:rsid w:val="00144EA6"/>
    <w:rsid w:val="00145054"/>
    <w:rsid w:val="001455F1"/>
    <w:rsid w:val="001459AF"/>
    <w:rsid w:val="001464D3"/>
    <w:rsid w:val="00146B2D"/>
    <w:rsid w:val="00146B5B"/>
    <w:rsid w:val="00146DBC"/>
    <w:rsid w:val="00147048"/>
    <w:rsid w:val="00150370"/>
    <w:rsid w:val="001506D7"/>
    <w:rsid w:val="00150D9E"/>
    <w:rsid w:val="001511C3"/>
    <w:rsid w:val="0015128B"/>
    <w:rsid w:val="0015138B"/>
    <w:rsid w:val="00151417"/>
    <w:rsid w:val="0015293A"/>
    <w:rsid w:val="001529A1"/>
    <w:rsid w:val="0015333F"/>
    <w:rsid w:val="001538E0"/>
    <w:rsid w:val="00153BDE"/>
    <w:rsid w:val="001542FA"/>
    <w:rsid w:val="001550B3"/>
    <w:rsid w:val="001561A0"/>
    <w:rsid w:val="00156675"/>
    <w:rsid w:val="00156953"/>
    <w:rsid w:val="001569CB"/>
    <w:rsid w:val="001570FB"/>
    <w:rsid w:val="001578B2"/>
    <w:rsid w:val="00157C1F"/>
    <w:rsid w:val="00157CC9"/>
    <w:rsid w:val="00157F90"/>
    <w:rsid w:val="00160366"/>
    <w:rsid w:val="00160CBA"/>
    <w:rsid w:val="00160CF9"/>
    <w:rsid w:val="001610F5"/>
    <w:rsid w:val="0016121D"/>
    <w:rsid w:val="0016123B"/>
    <w:rsid w:val="001612FC"/>
    <w:rsid w:val="0016187D"/>
    <w:rsid w:val="001618B2"/>
    <w:rsid w:val="00161946"/>
    <w:rsid w:val="00161FFD"/>
    <w:rsid w:val="0016231B"/>
    <w:rsid w:val="0016237B"/>
    <w:rsid w:val="00162DE1"/>
    <w:rsid w:val="00162E56"/>
    <w:rsid w:val="0016366B"/>
    <w:rsid w:val="001637C9"/>
    <w:rsid w:val="00164193"/>
    <w:rsid w:val="00164463"/>
    <w:rsid w:val="00164ECC"/>
    <w:rsid w:val="0016515C"/>
    <w:rsid w:val="001656FA"/>
    <w:rsid w:val="00166AA6"/>
    <w:rsid w:val="00166B7A"/>
    <w:rsid w:val="00166F54"/>
    <w:rsid w:val="0016782A"/>
    <w:rsid w:val="00167965"/>
    <w:rsid w:val="001701F5"/>
    <w:rsid w:val="00170AEB"/>
    <w:rsid w:val="00170CBF"/>
    <w:rsid w:val="001711FD"/>
    <w:rsid w:val="0017120B"/>
    <w:rsid w:val="0017160A"/>
    <w:rsid w:val="001718F2"/>
    <w:rsid w:val="00171C5F"/>
    <w:rsid w:val="00171ECD"/>
    <w:rsid w:val="001729E1"/>
    <w:rsid w:val="00173482"/>
    <w:rsid w:val="00173A27"/>
    <w:rsid w:val="00173EB6"/>
    <w:rsid w:val="0017401D"/>
    <w:rsid w:val="00174234"/>
    <w:rsid w:val="00174860"/>
    <w:rsid w:val="001748B4"/>
    <w:rsid w:val="00174CB4"/>
    <w:rsid w:val="00174E12"/>
    <w:rsid w:val="00175493"/>
    <w:rsid w:val="00175525"/>
    <w:rsid w:val="0017557D"/>
    <w:rsid w:val="0017581F"/>
    <w:rsid w:val="00175863"/>
    <w:rsid w:val="00175CFD"/>
    <w:rsid w:val="00175E70"/>
    <w:rsid w:val="00175ED8"/>
    <w:rsid w:val="00175FE9"/>
    <w:rsid w:val="0017687A"/>
    <w:rsid w:val="00176A40"/>
    <w:rsid w:val="00176F7E"/>
    <w:rsid w:val="00177152"/>
    <w:rsid w:val="00177597"/>
    <w:rsid w:val="00177B4B"/>
    <w:rsid w:val="00177D23"/>
    <w:rsid w:val="001802AC"/>
    <w:rsid w:val="001803A9"/>
    <w:rsid w:val="00180E06"/>
    <w:rsid w:val="00180F4C"/>
    <w:rsid w:val="00181239"/>
    <w:rsid w:val="00182FCF"/>
    <w:rsid w:val="00183030"/>
    <w:rsid w:val="00183292"/>
    <w:rsid w:val="00183433"/>
    <w:rsid w:val="00183D74"/>
    <w:rsid w:val="00184016"/>
    <w:rsid w:val="0018402B"/>
    <w:rsid w:val="001848C3"/>
    <w:rsid w:val="00184AA4"/>
    <w:rsid w:val="00185C35"/>
    <w:rsid w:val="00185E2F"/>
    <w:rsid w:val="001867C3"/>
    <w:rsid w:val="00186AF4"/>
    <w:rsid w:val="00187A71"/>
    <w:rsid w:val="00190027"/>
    <w:rsid w:val="0019015B"/>
    <w:rsid w:val="00190391"/>
    <w:rsid w:val="00190BED"/>
    <w:rsid w:val="00191618"/>
    <w:rsid w:val="00191723"/>
    <w:rsid w:val="00191822"/>
    <w:rsid w:val="001919FD"/>
    <w:rsid w:val="00191E42"/>
    <w:rsid w:val="00192486"/>
    <w:rsid w:val="00192808"/>
    <w:rsid w:val="001931E8"/>
    <w:rsid w:val="00193CA7"/>
    <w:rsid w:val="001940D7"/>
    <w:rsid w:val="0019429B"/>
    <w:rsid w:val="001945F4"/>
    <w:rsid w:val="001951BF"/>
    <w:rsid w:val="00195355"/>
    <w:rsid w:val="001954D6"/>
    <w:rsid w:val="001956BF"/>
    <w:rsid w:val="00195AC4"/>
    <w:rsid w:val="00195E1B"/>
    <w:rsid w:val="00195F16"/>
    <w:rsid w:val="00196237"/>
    <w:rsid w:val="00196374"/>
    <w:rsid w:val="00196B04"/>
    <w:rsid w:val="0019718E"/>
    <w:rsid w:val="001971D3"/>
    <w:rsid w:val="001977C6"/>
    <w:rsid w:val="001979D5"/>
    <w:rsid w:val="00197DEA"/>
    <w:rsid w:val="001A1378"/>
    <w:rsid w:val="001A1701"/>
    <w:rsid w:val="001A17B2"/>
    <w:rsid w:val="001A18E4"/>
    <w:rsid w:val="001A19F4"/>
    <w:rsid w:val="001A1CF7"/>
    <w:rsid w:val="001A1D69"/>
    <w:rsid w:val="001A1F0E"/>
    <w:rsid w:val="001A25ED"/>
    <w:rsid w:val="001A30FD"/>
    <w:rsid w:val="001A311B"/>
    <w:rsid w:val="001A330C"/>
    <w:rsid w:val="001A39D3"/>
    <w:rsid w:val="001A3AC3"/>
    <w:rsid w:val="001A3D44"/>
    <w:rsid w:val="001A4503"/>
    <w:rsid w:val="001A46C1"/>
    <w:rsid w:val="001A4C74"/>
    <w:rsid w:val="001A4F31"/>
    <w:rsid w:val="001A52C0"/>
    <w:rsid w:val="001A587F"/>
    <w:rsid w:val="001A6DFF"/>
    <w:rsid w:val="001A6FCC"/>
    <w:rsid w:val="001A6FFA"/>
    <w:rsid w:val="001A72BF"/>
    <w:rsid w:val="001A7330"/>
    <w:rsid w:val="001A7367"/>
    <w:rsid w:val="001A74E3"/>
    <w:rsid w:val="001A7638"/>
    <w:rsid w:val="001A7AB9"/>
    <w:rsid w:val="001B0095"/>
    <w:rsid w:val="001B0544"/>
    <w:rsid w:val="001B0912"/>
    <w:rsid w:val="001B0AE8"/>
    <w:rsid w:val="001B14FF"/>
    <w:rsid w:val="001B17C9"/>
    <w:rsid w:val="001B1975"/>
    <w:rsid w:val="001B1A3D"/>
    <w:rsid w:val="001B1F15"/>
    <w:rsid w:val="001B22FA"/>
    <w:rsid w:val="001B24DC"/>
    <w:rsid w:val="001B2D52"/>
    <w:rsid w:val="001B2FCF"/>
    <w:rsid w:val="001B31BE"/>
    <w:rsid w:val="001B34FF"/>
    <w:rsid w:val="001B4A3F"/>
    <w:rsid w:val="001B589C"/>
    <w:rsid w:val="001B5D45"/>
    <w:rsid w:val="001B5FEF"/>
    <w:rsid w:val="001B61DD"/>
    <w:rsid w:val="001B671C"/>
    <w:rsid w:val="001B69E4"/>
    <w:rsid w:val="001B6AB4"/>
    <w:rsid w:val="001B6AE2"/>
    <w:rsid w:val="001B6FF1"/>
    <w:rsid w:val="001B7A8D"/>
    <w:rsid w:val="001B7FBC"/>
    <w:rsid w:val="001C0440"/>
    <w:rsid w:val="001C0895"/>
    <w:rsid w:val="001C08BE"/>
    <w:rsid w:val="001C08FA"/>
    <w:rsid w:val="001C0ABB"/>
    <w:rsid w:val="001C1112"/>
    <w:rsid w:val="001C133A"/>
    <w:rsid w:val="001C19AC"/>
    <w:rsid w:val="001C19E6"/>
    <w:rsid w:val="001C19F4"/>
    <w:rsid w:val="001C1B35"/>
    <w:rsid w:val="001C1EC3"/>
    <w:rsid w:val="001C1FEF"/>
    <w:rsid w:val="001C230E"/>
    <w:rsid w:val="001C23F6"/>
    <w:rsid w:val="001C263E"/>
    <w:rsid w:val="001C2659"/>
    <w:rsid w:val="001C2702"/>
    <w:rsid w:val="001C2CD3"/>
    <w:rsid w:val="001C327C"/>
    <w:rsid w:val="001C3689"/>
    <w:rsid w:val="001C3A25"/>
    <w:rsid w:val="001C3D77"/>
    <w:rsid w:val="001C3FE3"/>
    <w:rsid w:val="001C431E"/>
    <w:rsid w:val="001C4422"/>
    <w:rsid w:val="001C45E8"/>
    <w:rsid w:val="001C473F"/>
    <w:rsid w:val="001C4DD5"/>
    <w:rsid w:val="001C4E8C"/>
    <w:rsid w:val="001C5246"/>
    <w:rsid w:val="001C54F0"/>
    <w:rsid w:val="001C56C9"/>
    <w:rsid w:val="001C5822"/>
    <w:rsid w:val="001C5A01"/>
    <w:rsid w:val="001C60BB"/>
    <w:rsid w:val="001C738C"/>
    <w:rsid w:val="001C7872"/>
    <w:rsid w:val="001C7B09"/>
    <w:rsid w:val="001D067D"/>
    <w:rsid w:val="001D0B3A"/>
    <w:rsid w:val="001D1527"/>
    <w:rsid w:val="001D1A13"/>
    <w:rsid w:val="001D25BE"/>
    <w:rsid w:val="001D279A"/>
    <w:rsid w:val="001D3162"/>
    <w:rsid w:val="001D3D2B"/>
    <w:rsid w:val="001D42BE"/>
    <w:rsid w:val="001D4339"/>
    <w:rsid w:val="001D47CE"/>
    <w:rsid w:val="001D4B2D"/>
    <w:rsid w:val="001D4CAE"/>
    <w:rsid w:val="001D50B2"/>
    <w:rsid w:val="001D50E9"/>
    <w:rsid w:val="001D5461"/>
    <w:rsid w:val="001D6595"/>
    <w:rsid w:val="001D67EB"/>
    <w:rsid w:val="001D6F4D"/>
    <w:rsid w:val="001D6F9F"/>
    <w:rsid w:val="001D719A"/>
    <w:rsid w:val="001D7571"/>
    <w:rsid w:val="001D7635"/>
    <w:rsid w:val="001D763F"/>
    <w:rsid w:val="001D77BC"/>
    <w:rsid w:val="001D7908"/>
    <w:rsid w:val="001D7A9C"/>
    <w:rsid w:val="001D7BA1"/>
    <w:rsid w:val="001D7D6A"/>
    <w:rsid w:val="001D7DAF"/>
    <w:rsid w:val="001D7E4C"/>
    <w:rsid w:val="001E0064"/>
    <w:rsid w:val="001E011D"/>
    <w:rsid w:val="001E0668"/>
    <w:rsid w:val="001E0CDD"/>
    <w:rsid w:val="001E0F3F"/>
    <w:rsid w:val="001E164B"/>
    <w:rsid w:val="001E16DF"/>
    <w:rsid w:val="001E1BB9"/>
    <w:rsid w:val="001E3ACD"/>
    <w:rsid w:val="001E3FEC"/>
    <w:rsid w:val="001E4041"/>
    <w:rsid w:val="001E4A69"/>
    <w:rsid w:val="001E4C13"/>
    <w:rsid w:val="001E4C68"/>
    <w:rsid w:val="001E4CBB"/>
    <w:rsid w:val="001E5340"/>
    <w:rsid w:val="001E5A51"/>
    <w:rsid w:val="001E5BB4"/>
    <w:rsid w:val="001E5C19"/>
    <w:rsid w:val="001E5F88"/>
    <w:rsid w:val="001E637B"/>
    <w:rsid w:val="001E756B"/>
    <w:rsid w:val="001E7571"/>
    <w:rsid w:val="001E7578"/>
    <w:rsid w:val="001E7A31"/>
    <w:rsid w:val="001F0723"/>
    <w:rsid w:val="001F0AC0"/>
    <w:rsid w:val="001F11F2"/>
    <w:rsid w:val="001F178F"/>
    <w:rsid w:val="001F1E27"/>
    <w:rsid w:val="001F2062"/>
    <w:rsid w:val="001F20D0"/>
    <w:rsid w:val="001F22E2"/>
    <w:rsid w:val="001F28A2"/>
    <w:rsid w:val="001F2BEB"/>
    <w:rsid w:val="001F3389"/>
    <w:rsid w:val="001F3C4F"/>
    <w:rsid w:val="001F429F"/>
    <w:rsid w:val="001F4429"/>
    <w:rsid w:val="001F4562"/>
    <w:rsid w:val="001F46A8"/>
    <w:rsid w:val="001F4FB7"/>
    <w:rsid w:val="001F5004"/>
    <w:rsid w:val="001F576C"/>
    <w:rsid w:val="001F5C18"/>
    <w:rsid w:val="001F6293"/>
    <w:rsid w:val="001F642E"/>
    <w:rsid w:val="001F64D0"/>
    <w:rsid w:val="001F6D9F"/>
    <w:rsid w:val="001F7346"/>
    <w:rsid w:val="001F73FC"/>
    <w:rsid w:val="001F742A"/>
    <w:rsid w:val="001F7A34"/>
    <w:rsid w:val="0020068C"/>
    <w:rsid w:val="00200D10"/>
    <w:rsid w:val="00201D1F"/>
    <w:rsid w:val="00202AC8"/>
    <w:rsid w:val="002035C0"/>
    <w:rsid w:val="00204907"/>
    <w:rsid w:val="00204CE9"/>
    <w:rsid w:val="00205262"/>
    <w:rsid w:val="00205468"/>
    <w:rsid w:val="0020552A"/>
    <w:rsid w:val="00205874"/>
    <w:rsid w:val="00206FA6"/>
    <w:rsid w:val="0020741E"/>
    <w:rsid w:val="0020762C"/>
    <w:rsid w:val="0020767F"/>
    <w:rsid w:val="00207734"/>
    <w:rsid w:val="00207D13"/>
    <w:rsid w:val="00207FBF"/>
    <w:rsid w:val="00210144"/>
    <w:rsid w:val="002101D6"/>
    <w:rsid w:val="00210A5D"/>
    <w:rsid w:val="002122C0"/>
    <w:rsid w:val="002133C2"/>
    <w:rsid w:val="00213C83"/>
    <w:rsid w:val="00213FF6"/>
    <w:rsid w:val="0021406D"/>
    <w:rsid w:val="00214395"/>
    <w:rsid w:val="002151A1"/>
    <w:rsid w:val="00215624"/>
    <w:rsid w:val="00215F07"/>
    <w:rsid w:val="00216734"/>
    <w:rsid w:val="00216A91"/>
    <w:rsid w:val="00216E69"/>
    <w:rsid w:val="00217137"/>
    <w:rsid w:val="00217281"/>
    <w:rsid w:val="002173E9"/>
    <w:rsid w:val="002176C9"/>
    <w:rsid w:val="00217BE6"/>
    <w:rsid w:val="00217F56"/>
    <w:rsid w:val="00217F7A"/>
    <w:rsid w:val="00220319"/>
    <w:rsid w:val="00220A0E"/>
    <w:rsid w:val="00221253"/>
    <w:rsid w:val="002215EC"/>
    <w:rsid w:val="00221DDB"/>
    <w:rsid w:val="002220EC"/>
    <w:rsid w:val="00222116"/>
    <w:rsid w:val="00222496"/>
    <w:rsid w:val="00222A0D"/>
    <w:rsid w:val="00222D0F"/>
    <w:rsid w:val="00222EE2"/>
    <w:rsid w:val="002230CF"/>
    <w:rsid w:val="002234FF"/>
    <w:rsid w:val="002245B9"/>
    <w:rsid w:val="0022558B"/>
    <w:rsid w:val="002260A8"/>
    <w:rsid w:val="00226234"/>
    <w:rsid w:val="0022637E"/>
    <w:rsid w:val="00226485"/>
    <w:rsid w:val="0022675D"/>
    <w:rsid w:val="00226860"/>
    <w:rsid w:val="00227E88"/>
    <w:rsid w:val="00230C8F"/>
    <w:rsid w:val="002310FF"/>
    <w:rsid w:val="00231817"/>
    <w:rsid w:val="00231CD9"/>
    <w:rsid w:val="00232A21"/>
    <w:rsid w:val="00232D5B"/>
    <w:rsid w:val="00232DBF"/>
    <w:rsid w:val="00232F66"/>
    <w:rsid w:val="002336A8"/>
    <w:rsid w:val="00234450"/>
    <w:rsid w:val="00234487"/>
    <w:rsid w:val="00234658"/>
    <w:rsid w:val="00234917"/>
    <w:rsid w:val="00234D82"/>
    <w:rsid w:val="00235190"/>
    <w:rsid w:val="00235BBE"/>
    <w:rsid w:val="00235D3F"/>
    <w:rsid w:val="00236269"/>
    <w:rsid w:val="00236E26"/>
    <w:rsid w:val="00236E41"/>
    <w:rsid w:val="00237492"/>
    <w:rsid w:val="00237499"/>
    <w:rsid w:val="0023757C"/>
    <w:rsid w:val="002375D5"/>
    <w:rsid w:val="00240172"/>
    <w:rsid w:val="002404BE"/>
    <w:rsid w:val="00240B43"/>
    <w:rsid w:val="00240C10"/>
    <w:rsid w:val="00240F24"/>
    <w:rsid w:val="00241B8C"/>
    <w:rsid w:val="00242816"/>
    <w:rsid w:val="00243093"/>
    <w:rsid w:val="0024392E"/>
    <w:rsid w:val="002439F7"/>
    <w:rsid w:val="00243F74"/>
    <w:rsid w:val="00244318"/>
    <w:rsid w:val="00244397"/>
    <w:rsid w:val="0024481E"/>
    <w:rsid w:val="00244F72"/>
    <w:rsid w:val="00245054"/>
    <w:rsid w:val="00246414"/>
    <w:rsid w:val="0024642D"/>
    <w:rsid w:val="0024667B"/>
    <w:rsid w:val="002466A6"/>
    <w:rsid w:val="002467DD"/>
    <w:rsid w:val="00246A16"/>
    <w:rsid w:val="00246D5E"/>
    <w:rsid w:val="00246DBB"/>
    <w:rsid w:val="00246E77"/>
    <w:rsid w:val="00247233"/>
    <w:rsid w:val="002472AC"/>
    <w:rsid w:val="00247347"/>
    <w:rsid w:val="00247814"/>
    <w:rsid w:val="00247926"/>
    <w:rsid w:val="00247C9F"/>
    <w:rsid w:val="0025028A"/>
    <w:rsid w:val="002504B5"/>
    <w:rsid w:val="00250598"/>
    <w:rsid w:val="00250609"/>
    <w:rsid w:val="00250833"/>
    <w:rsid w:val="00250E55"/>
    <w:rsid w:val="00251730"/>
    <w:rsid w:val="00251931"/>
    <w:rsid w:val="002519EA"/>
    <w:rsid w:val="00251B44"/>
    <w:rsid w:val="00251E32"/>
    <w:rsid w:val="00252800"/>
    <w:rsid w:val="00252B5B"/>
    <w:rsid w:val="0025302B"/>
    <w:rsid w:val="00253056"/>
    <w:rsid w:val="002536A8"/>
    <w:rsid w:val="00253CA2"/>
    <w:rsid w:val="00254290"/>
    <w:rsid w:val="002544E2"/>
    <w:rsid w:val="00254748"/>
    <w:rsid w:val="00254920"/>
    <w:rsid w:val="002557DF"/>
    <w:rsid w:val="002558E8"/>
    <w:rsid w:val="002564AF"/>
    <w:rsid w:val="0025701B"/>
    <w:rsid w:val="00257468"/>
    <w:rsid w:val="002574CD"/>
    <w:rsid w:val="00257535"/>
    <w:rsid w:val="00257CFD"/>
    <w:rsid w:val="00257D95"/>
    <w:rsid w:val="00257E2E"/>
    <w:rsid w:val="00257FEA"/>
    <w:rsid w:val="00260261"/>
    <w:rsid w:val="00260910"/>
    <w:rsid w:val="00260A21"/>
    <w:rsid w:val="00260BD8"/>
    <w:rsid w:val="002612C1"/>
    <w:rsid w:val="00261727"/>
    <w:rsid w:val="00261CE4"/>
    <w:rsid w:val="002624AD"/>
    <w:rsid w:val="0026341E"/>
    <w:rsid w:val="00264481"/>
    <w:rsid w:val="00264526"/>
    <w:rsid w:val="00264611"/>
    <w:rsid w:val="00264664"/>
    <w:rsid w:val="002647F5"/>
    <w:rsid w:val="00264AA7"/>
    <w:rsid w:val="00264C92"/>
    <w:rsid w:val="0026539E"/>
    <w:rsid w:val="0026592C"/>
    <w:rsid w:val="0026689E"/>
    <w:rsid w:val="00266AEF"/>
    <w:rsid w:val="0026717D"/>
    <w:rsid w:val="00267590"/>
    <w:rsid w:val="00267D3B"/>
    <w:rsid w:val="00267F2B"/>
    <w:rsid w:val="002702D4"/>
    <w:rsid w:val="00270493"/>
    <w:rsid w:val="00270C1A"/>
    <w:rsid w:val="00270D92"/>
    <w:rsid w:val="00271FAB"/>
    <w:rsid w:val="0027226D"/>
    <w:rsid w:val="002722AD"/>
    <w:rsid w:val="0027273F"/>
    <w:rsid w:val="002728AD"/>
    <w:rsid w:val="00272EAC"/>
    <w:rsid w:val="00273995"/>
    <w:rsid w:val="00273CA4"/>
    <w:rsid w:val="00274259"/>
    <w:rsid w:val="0027444A"/>
    <w:rsid w:val="002744E1"/>
    <w:rsid w:val="0027594A"/>
    <w:rsid w:val="0027625B"/>
    <w:rsid w:val="00276A6F"/>
    <w:rsid w:val="0027763E"/>
    <w:rsid w:val="002776D7"/>
    <w:rsid w:val="00277B9C"/>
    <w:rsid w:val="00277CD7"/>
    <w:rsid w:val="00280339"/>
    <w:rsid w:val="0028044A"/>
    <w:rsid w:val="002808C2"/>
    <w:rsid w:val="00280B0F"/>
    <w:rsid w:val="00280ECB"/>
    <w:rsid w:val="0028108F"/>
    <w:rsid w:val="00281BE5"/>
    <w:rsid w:val="00281DD8"/>
    <w:rsid w:val="00281E76"/>
    <w:rsid w:val="002824FD"/>
    <w:rsid w:val="00282C9E"/>
    <w:rsid w:val="002832DB"/>
    <w:rsid w:val="0028363A"/>
    <w:rsid w:val="00283833"/>
    <w:rsid w:val="00284ADB"/>
    <w:rsid w:val="00284D59"/>
    <w:rsid w:val="00284D8B"/>
    <w:rsid w:val="002850D9"/>
    <w:rsid w:val="00285A22"/>
    <w:rsid w:val="00285D0C"/>
    <w:rsid w:val="00286117"/>
    <w:rsid w:val="00286141"/>
    <w:rsid w:val="002864EB"/>
    <w:rsid w:val="0028683E"/>
    <w:rsid w:val="00286C8A"/>
    <w:rsid w:val="002872EB"/>
    <w:rsid w:val="00287465"/>
    <w:rsid w:val="00287A3D"/>
    <w:rsid w:val="0029049B"/>
    <w:rsid w:val="0029059D"/>
    <w:rsid w:val="0029081E"/>
    <w:rsid w:val="00291632"/>
    <w:rsid w:val="00291A5D"/>
    <w:rsid w:val="002927FE"/>
    <w:rsid w:val="002931D3"/>
    <w:rsid w:val="00293212"/>
    <w:rsid w:val="00293882"/>
    <w:rsid w:val="00293FFF"/>
    <w:rsid w:val="002940AD"/>
    <w:rsid w:val="002945FC"/>
    <w:rsid w:val="00294DF8"/>
    <w:rsid w:val="00296010"/>
    <w:rsid w:val="00296388"/>
    <w:rsid w:val="002967C5"/>
    <w:rsid w:val="00296AC5"/>
    <w:rsid w:val="00296D8C"/>
    <w:rsid w:val="0029717E"/>
    <w:rsid w:val="00297221"/>
    <w:rsid w:val="00297882"/>
    <w:rsid w:val="00297C8E"/>
    <w:rsid w:val="00297CB3"/>
    <w:rsid w:val="002A0135"/>
    <w:rsid w:val="002A0738"/>
    <w:rsid w:val="002A0E53"/>
    <w:rsid w:val="002A1835"/>
    <w:rsid w:val="002A1916"/>
    <w:rsid w:val="002A1AA6"/>
    <w:rsid w:val="002A201D"/>
    <w:rsid w:val="002A207B"/>
    <w:rsid w:val="002A218D"/>
    <w:rsid w:val="002A2220"/>
    <w:rsid w:val="002A22A2"/>
    <w:rsid w:val="002A307E"/>
    <w:rsid w:val="002A3B5E"/>
    <w:rsid w:val="002A3B9A"/>
    <w:rsid w:val="002A3BB1"/>
    <w:rsid w:val="002A48F0"/>
    <w:rsid w:val="002A4FBC"/>
    <w:rsid w:val="002A53FA"/>
    <w:rsid w:val="002A5AFF"/>
    <w:rsid w:val="002A5CC0"/>
    <w:rsid w:val="002A5D2F"/>
    <w:rsid w:val="002A5F22"/>
    <w:rsid w:val="002A5F50"/>
    <w:rsid w:val="002A61D8"/>
    <w:rsid w:val="002A6C21"/>
    <w:rsid w:val="002A6DF6"/>
    <w:rsid w:val="002A720F"/>
    <w:rsid w:val="002A74E6"/>
    <w:rsid w:val="002A76B0"/>
    <w:rsid w:val="002A7746"/>
    <w:rsid w:val="002A77E9"/>
    <w:rsid w:val="002A79CC"/>
    <w:rsid w:val="002B0443"/>
    <w:rsid w:val="002B0B3B"/>
    <w:rsid w:val="002B0C64"/>
    <w:rsid w:val="002B0CD0"/>
    <w:rsid w:val="002B0F9F"/>
    <w:rsid w:val="002B15F0"/>
    <w:rsid w:val="002B1AB9"/>
    <w:rsid w:val="002B1B60"/>
    <w:rsid w:val="002B1D48"/>
    <w:rsid w:val="002B1E66"/>
    <w:rsid w:val="002B1FC3"/>
    <w:rsid w:val="002B2180"/>
    <w:rsid w:val="002B22B4"/>
    <w:rsid w:val="002B2B56"/>
    <w:rsid w:val="002B2D41"/>
    <w:rsid w:val="002B356E"/>
    <w:rsid w:val="002B4632"/>
    <w:rsid w:val="002B489D"/>
    <w:rsid w:val="002B5274"/>
    <w:rsid w:val="002B555D"/>
    <w:rsid w:val="002B59E0"/>
    <w:rsid w:val="002B6137"/>
    <w:rsid w:val="002B6279"/>
    <w:rsid w:val="002B667A"/>
    <w:rsid w:val="002B67BE"/>
    <w:rsid w:val="002B6AC6"/>
    <w:rsid w:val="002B6DF9"/>
    <w:rsid w:val="002B6E40"/>
    <w:rsid w:val="002B788C"/>
    <w:rsid w:val="002B78D2"/>
    <w:rsid w:val="002B7970"/>
    <w:rsid w:val="002B7CD0"/>
    <w:rsid w:val="002B7E95"/>
    <w:rsid w:val="002B7EB9"/>
    <w:rsid w:val="002C023B"/>
    <w:rsid w:val="002C028E"/>
    <w:rsid w:val="002C0AA0"/>
    <w:rsid w:val="002C118F"/>
    <w:rsid w:val="002C1703"/>
    <w:rsid w:val="002C31D5"/>
    <w:rsid w:val="002C369E"/>
    <w:rsid w:val="002C480A"/>
    <w:rsid w:val="002C4E61"/>
    <w:rsid w:val="002C5F8E"/>
    <w:rsid w:val="002C615C"/>
    <w:rsid w:val="002C64BD"/>
    <w:rsid w:val="002C67E9"/>
    <w:rsid w:val="002C6917"/>
    <w:rsid w:val="002C6E90"/>
    <w:rsid w:val="002C7EEE"/>
    <w:rsid w:val="002D0484"/>
    <w:rsid w:val="002D0A32"/>
    <w:rsid w:val="002D0BE5"/>
    <w:rsid w:val="002D0C5F"/>
    <w:rsid w:val="002D0EAA"/>
    <w:rsid w:val="002D2046"/>
    <w:rsid w:val="002D23EF"/>
    <w:rsid w:val="002D28B0"/>
    <w:rsid w:val="002D2A8D"/>
    <w:rsid w:val="002D323C"/>
    <w:rsid w:val="002D3507"/>
    <w:rsid w:val="002D4C4D"/>
    <w:rsid w:val="002D5605"/>
    <w:rsid w:val="002D5752"/>
    <w:rsid w:val="002D5BAA"/>
    <w:rsid w:val="002D604B"/>
    <w:rsid w:val="002D6489"/>
    <w:rsid w:val="002D65B4"/>
    <w:rsid w:val="002D677D"/>
    <w:rsid w:val="002D68C3"/>
    <w:rsid w:val="002D6CE0"/>
    <w:rsid w:val="002D74CB"/>
    <w:rsid w:val="002D7660"/>
    <w:rsid w:val="002D7AED"/>
    <w:rsid w:val="002D7D3D"/>
    <w:rsid w:val="002E03B8"/>
    <w:rsid w:val="002E0629"/>
    <w:rsid w:val="002E0736"/>
    <w:rsid w:val="002E08CB"/>
    <w:rsid w:val="002E0C41"/>
    <w:rsid w:val="002E1D0C"/>
    <w:rsid w:val="002E1F18"/>
    <w:rsid w:val="002E22A7"/>
    <w:rsid w:val="002E2319"/>
    <w:rsid w:val="002E2D28"/>
    <w:rsid w:val="002E2EBB"/>
    <w:rsid w:val="002E31E3"/>
    <w:rsid w:val="002E35FC"/>
    <w:rsid w:val="002E36CF"/>
    <w:rsid w:val="002E3B05"/>
    <w:rsid w:val="002E41DF"/>
    <w:rsid w:val="002E423E"/>
    <w:rsid w:val="002E42CA"/>
    <w:rsid w:val="002E4602"/>
    <w:rsid w:val="002E498B"/>
    <w:rsid w:val="002E5055"/>
    <w:rsid w:val="002E5435"/>
    <w:rsid w:val="002E5A01"/>
    <w:rsid w:val="002E5A5D"/>
    <w:rsid w:val="002E6615"/>
    <w:rsid w:val="002E707B"/>
    <w:rsid w:val="002E70EC"/>
    <w:rsid w:val="002E7133"/>
    <w:rsid w:val="002E7227"/>
    <w:rsid w:val="002E768F"/>
    <w:rsid w:val="002E7A68"/>
    <w:rsid w:val="002E7C21"/>
    <w:rsid w:val="002F0798"/>
    <w:rsid w:val="002F07F1"/>
    <w:rsid w:val="002F0987"/>
    <w:rsid w:val="002F1D81"/>
    <w:rsid w:val="002F1DCE"/>
    <w:rsid w:val="002F1FD2"/>
    <w:rsid w:val="002F27FF"/>
    <w:rsid w:val="002F28E2"/>
    <w:rsid w:val="002F2EDB"/>
    <w:rsid w:val="002F3994"/>
    <w:rsid w:val="002F3CDB"/>
    <w:rsid w:val="002F3D78"/>
    <w:rsid w:val="002F478D"/>
    <w:rsid w:val="002F5429"/>
    <w:rsid w:val="002F5828"/>
    <w:rsid w:val="002F5A7C"/>
    <w:rsid w:val="002F6C33"/>
    <w:rsid w:val="002F7456"/>
    <w:rsid w:val="002F7B7C"/>
    <w:rsid w:val="003003E5"/>
    <w:rsid w:val="00301448"/>
    <w:rsid w:val="00301BE8"/>
    <w:rsid w:val="00302309"/>
    <w:rsid w:val="003028A4"/>
    <w:rsid w:val="00302E09"/>
    <w:rsid w:val="003033D2"/>
    <w:rsid w:val="003039D0"/>
    <w:rsid w:val="00303BD0"/>
    <w:rsid w:val="00303FC6"/>
    <w:rsid w:val="0030426F"/>
    <w:rsid w:val="00304355"/>
    <w:rsid w:val="00304E2E"/>
    <w:rsid w:val="00305234"/>
    <w:rsid w:val="00305B4D"/>
    <w:rsid w:val="00305D50"/>
    <w:rsid w:val="00305E6E"/>
    <w:rsid w:val="003071CA"/>
    <w:rsid w:val="00307898"/>
    <w:rsid w:val="00307B34"/>
    <w:rsid w:val="00307F53"/>
    <w:rsid w:val="00310D83"/>
    <w:rsid w:val="003110F5"/>
    <w:rsid w:val="0031149D"/>
    <w:rsid w:val="00311508"/>
    <w:rsid w:val="00311BDB"/>
    <w:rsid w:val="00311D9A"/>
    <w:rsid w:val="00311F11"/>
    <w:rsid w:val="00312481"/>
    <w:rsid w:val="003126CE"/>
    <w:rsid w:val="00312ABC"/>
    <w:rsid w:val="00312ACC"/>
    <w:rsid w:val="0031340B"/>
    <w:rsid w:val="00313D91"/>
    <w:rsid w:val="00313E39"/>
    <w:rsid w:val="0031447E"/>
    <w:rsid w:val="00314753"/>
    <w:rsid w:val="003153F3"/>
    <w:rsid w:val="00315A0A"/>
    <w:rsid w:val="003160F4"/>
    <w:rsid w:val="00316440"/>
    <w:rsid w:val="00316700"/>
    <w:rsid w:val="003167E7"/>
    <w:rsid w:val="00316EC5"/>
    <w:rsid w:val="00317159"/>
    <w:rsid w:val="00317611"/>
    <w:rsid w:val="003200E5"/>
    <w:rsid w:val="003202DD"/>
    <w:rsid w:val="0032045C"/>
    <w:rsid w:val="00320B4D"/>
    <w:rsid w:val="00321409"/>
    <w:rsid w:val="00321690"/>
    <w:rsid w:val="00322425"/>
    <w:rsid w:val="003225B2"/>
    <w:rsid w:val="003228F3"/>
    <w:rsid w:val="00322C2A"/>
    <w:rsid w:val="00322C68"/>
    <w:rsid w:val="00322DFA"/>
    <w:rsid w:val="00323144"/>
    <w:rsid w:val="00323372"/>
    <w:rsid w:val="0032385A"/>
    <w:rsid w:val="00323BAA"/>
    <w:rsid w:val="00323BE4"/>
    <w:rsid w:val="003245E1"/>
    <w:rsid w:val="003249F0"/>
    <w:rsid w:val="0032581C"/>
    <w:rsid w:val="00325BD6"/>
    <w:rsid w:val="00325EDB"/>
    <w:rsid w:val="00325F88"/>
    <w:rsid w:val="00326001"/>
    <w:rsid w:val="0032607D"/>
    <w:rsid w:val="003267E4"/>
    <w:rsid w:val="00326A7E"/>
    <w:rsid w:val="003273FA"/>
    <w:rsid w:val="003275C8"/>
    <w:rsid w:val="00327723"/>
    <w:rsid w:val="00327BC2"/>
    <w:rsid w:val="00327C71"/>
    <w:rsid w:val="00327EE5"/>
    <w:rsid w:val="00327F4A"/>
    <w:rsid w:val="003301C1"/>
    <w:rsid w:val="00330722"/>
    <w:rsid w:val="00330885"/>
    <w:rsid w:val="0033095B"/>
    <w:rsid w:val="00330D32"/>
    <w:rsid w:val="00331259"/>
    <w:rsid w:val="003313AB"/>
    <w:rsid w:val="0033143B"/>
    <w:rsid w:val="00331FF2"/>
    <w:rsid w:val="00332A79"/>
    <w:rsid w:val="003339CE"/>
    <w:rsid w:val="00333B0A"/>
    <w:rsid w:val="003340D4"/>
    <w:rsid w:val="003340F7"/>
    <w:rsid w:val="00334BFF"/>
    <w:rsid w:val="00334E90"/>
    <w:rsid w:val="00334EFD"/>
    <w:rsid w:val="00334FB2"/>
    <w:rsid w:val="00335036"/>
    <w:rsid w:val="00335585"/>
    <w:rsid w:val="003358CF"/>
    <w:rsid w:val="00335A4E"/>
    <w:rsid w:val="00335A8E"/>
    <w:rsid w:val="003360D8"/>
    <w:rsid w:val="00336880"/>
    <w:rsid w:val="00336914"/>
    <w:rsid w:val="00336A7E"/>
    <w:rsid w:val="0033713F"/>
    <w:rsid w:val="00337649"/>
    <w:rsid w:val="003376C3"/>
    <w:rsid w:val="00337794"/>
    <w:rsid w:val="003378C0"/>
    <w:rsid w:val="00337C17"/>
    <w:rsid w:val="00340180"/>
    <w:rsid w:val="00340584"/>
    <w:rsid w:val="00340F27"/>
    <w:rsid w:val="00341A7E"/>
    <w:rsid w:val="00341EB7"/>
    <w:rsid w:val="003420ED"/>
    <w:rsid w:val="0034221F"/>
    <w:rsid w:val="00342293"/>
    <w:rsid w:val="003425B1"/>
    <w:rsid w:val="0034291A"/>
    <w:rsid w:val="00342CC4"/>
    <w:rsid w:val="00342D2F"/>
    <w:rsid w:val="00342FE9"/>
    <w:rsid w:val="0034310A"/>
    <w:rsid w:val="003433DD"/>
    <w:rsid w:val="00343752"/>
    <w:rsid w:val="003447C2"/>
    <w:rsid w:val="00344840"/>
    <w:rsid w:val="00344B54"/>
    <w:rsid w:val="00344B6A"/>
    <w:rsid w:val="00344F4A"/>
    <w:rsid w:val="00344FFB"/>
    <w:rsid w:val="003450C2"/>
    <w:rsid w:val="003451EC"/>
    <w:rsid w:val="00345BE0"/>
    <w:rsid w:val="00346153"/>
    <w:rsid w:val="003466E7"/>
    <w:rsid w:val="00347276"/>
    <w:rsid w:val="003474EA"/>
    <w:rsid w:val="003476E7"/>
    <w:rsid w:val="00347B91"/>
    <w:rsid w:val="00347CCE"/>
    <w:rsid w:val="00350062"/>
    <w:rsid w:val="00350194"/>
    <w:rsid w:val="003504E7"/>
    <w:rsid w:val="00350570"/>
    <w:rsid w:val="003506B1"/>
    <w:rsid w:val="00350B20"/>
    <w:rsid w:val="003513ED"/>
    <w:rsid w:val="00351AC0"/>
    <w:rsid w:val="00351E18"/>
    <w:rsid w:val="003524E6"/>
    <w:rsid w:val="003529FC"/>
    <w:rsid w:val="00352F1C"/>
    <w:rsid w:val="00352F24"/>
    <w:rsid w:val="00353AEB"/>
    <w:rsid w:val="00353B3E"/>
    <w:rsid w:val="00353EF1"/>
    <w:rsid w:val="00354B2F"/>
    <w:rsid w:val="003550B5"/>
    <w:rsid w:val="003554D9"/>
    <w:rsid w:val="00355B95"/>
    <w:rsid w:val="00355CC5"/>
    <w:rsid w:val="00355F56"/>
    <w:rsid w:val="00356284"/>
    <w:rsid w:val="0035632F"/>
    <w:rsid w:val="0035646F"/>
    <w:rsid w:val="003564BC"/>
    <w:rsid w:val="00356533"/>
    <w:rsid w:val="00356A9D"/>
    <w:rsid w:val="00357007"/>
    <w:rsid w:val="0035779D"/>
    <w:rsid w:val="00357B93"/>
    <w:rsid w:val="0036062B"/>
    <w:rsid w:val="003608D8"/>
    <w:rsid w:val="00360DCD"/>
    <w:rsid w:val="00360E71"/>
    <w:rsid w:val="00361902"/>
    <w:rsid w:val="00361A24"/>
    <w:rsid w:val="00361A7B"/>
    <w:rsid w:val="00361BFC"/>
    <w:rsid w:val="0036204F"/>
    <w:rsid w:val="00362430"/>
    <w:rsid w:val="00362515"/>
    <w:rsid w:val="0036338F"/>
    <w:rsid w:val="00363D06"/>
    <w:rsid w:val="00364327"/>
    <w:rsid w:val="0036491E"/>
    <w:rsid w:val="00364EF7"/>
    <w:rsid w:val="00365014"/>
    <w:rsid w:val="0036551B"/>
    <w:rsid w:val="00365560"/>
    <w:rsid w:val="00365595"/>
    <w:rsid w:val="00366656"/>
    <w:rsid w:val="00366A7D"/>
    <w:rsid w:val="00366F96"/>
    <w:rsid w:val="0036778E"/>
    <w:rsid w:val="0037007E"/>
    <w:rsid w:val="00370456"/>
    <w:rsid w:val="00370698"/>
    <w:rsid w:val="0037089A"/>
    <w:rsid w:val="00370CA9"/>
    <w:rsid w:val="00370D81"/>
    <w:rsid w:val="00370F68"/>
    <w:rsid w:val="00371858"/>
    <w:rsid w:val="00371B3B"/>
    <w:rsid w:val="00371E80"/>
    <w:rsid w:val="00372872"/>
    <w:rsid w:val="003737F1"/>
    <w:rsid w:val="00373A0F"/>
    <w:rsid w:val="00373DA1"/>
    <w:rsid w:val="00373F71"/>
    <w:rsid w:val="00373FA2"/>
    <w:rsid w:val="00374542"/>
    <w:rsid w:val="0037460E"/>
    <w:rsid w:val="00374E4B"/>
    <w:rsid w:val="00375002"/>
    <w:rsid w:val="0037522D"/>
    <w:rsid w:val="00375CA1"/>
    <w:rsid w:val="00376451"/>
    <w:rsid w:val="00376584"/>
    <w:rsid w:val="0037681C"/>
    <w:rsid w:val="00377CDE"/>
    <w:rsid w:val="00380808"/>
    <w:rsid w:val="00380841"/>
    <w:rsid w:val="00380F7C"/>
    <w:rsid w:val="00380FE8"/>
    <w:rsid w:val="00381317"/>
    <w:rsid w:val="0038186B"/>
    <w:rsid w:val="00381962"/>
    <w:rsid w:val="00381AE4"/>
    <w:rsid w:val="00381DAD"/>
    <w:rsid w:val="003822DF"/>
    <w:rsid w:val="003823C9"/>
    <w:rsid w:val="00382638"/>
    <w:rsid w:val="0038296F"/>
    <w:rsid w:val="00382ABE"/>
    <w:rsid w:val="00382ABF"/>
    <w:rsid w:val="003830A1"/>
    <w:rsid w:val="003836BF"/>
    <w:rsid w:val="00383A2D"/>
    <w:rsid w:val="00383ACF"/>
    <w:rsid w:val="00384220"/>
    <w:rsid w:val="0038498E"/>
    <w:rsid w:val="00384AB1"/>
    <w:rsid w:val="00384B5B"/>
    <w:rsid w:val="003854F0"/>
    <w:rsid w:val="00385BA9"/>
    <w:rsid w:val="00385C12"/>
    <w:rsid w:val="00385C57"/>
    <w:rsid w:val="00386190"/>
    <w:rsid w:val="0038621C"/>
    <w:rsid w:val="00386457"/>
    <w:rsid w:val="00386CA4"/>
    <w:rsid w:val="00386F3C"/>
    <w:rsid w:val="00386FEA"/>
    <w:rsid w:val="00387477"/>
    <w:rsid w:val="003875EF"/>
    <w:rsid w:val="00387775"/>
    <w:rsid w:val="00387D16"/>
    <w:rsid w:val="0039039B"/>
    <w:rsid w:val="00391185"/>
    <w:rsid w:val="003914A2"/>
    <w:rsid w:val="00391BD7"/>
    <w:rsid w:val="00391F39"/>
    <w:rsid w:val="00391F6F"/>
    <w:rsid w:val="0039238D"/>
    <w:rsid w:val="00392C71"/>
    <w:rsid w:val="00392E42"/>
    <w:rsid w:val="00393125"/>
    <w:rsid w:val="00393231"/>
    <w:rsid w:val="003935D6"/>
    <w:rsid w:val="0039360B"/>
    <w:rsid w:val="00393795"/>
    <w:rsid w:val="003937B6"/>
    <w:rsid w:val="00393A13"/>
    <w:rsid w:val="00393BFA"/>
    <w:rsid w:val="00393CC5"/>
    <w:rsid w:val="00395007"/>
    <w:rsid w:val="00396A58"/>
    <w:rsid w:val="00396BA3"/>
    <w:rsid w:val="00396E4D"/>
    <w:rsid w:val="00397002"/>
    <w:rsid w:val="00397B01"/>
    <w:rsid w:val="00397D49"/>
    <w:rsid w:val="00397D63"/>
    <w:rsid w:val="003A0043"/>
    <w:rsid w:val="003A0BBB"/>
    <w:rsid w:val="003A0DF5"/>
    <w:rsid w:val="003A2968"/>
    <w:rsid w:val="003A2EE0"/>
    <w:rsid w:val="003A32A8"/>
    <w:rsid w:val="003A3553"/>
    <w:rsid w:val="003A3AE3"/>
    <w:rsid w:val="003A44F3"/>
    <w:rsid w:val="003A49BB"/>
    <w:rsid w:val="003A4C06"/>
    <w:rsid w:val="003A5081"/>
    <w:rsid w:val="003A5F09"/>
    <w:rsid w:val="003A6104"/>
    <w:rsid w:val="003A6A25"/>
    <w:rsid w:val="003A6DB0"/>
    <w:rsid w:val="003A7417"/>
    <w:rsid w:val="003A7540"/>
    <w:rsid w:val="003A77EA"/>
    <w:rsid w:val="003A7CA0"/>
    <w:rsid w:val="003A7E9A"/>
    <w:rsid w:val="003B05AA"/>
    <w:rsid w:val="003B0D76"/>
    <w:rsid w:val="003B114D"/>
    <w:rsid w:val="003B198D"/>
    <w:rsid w:val="003B23A8"/>
    <w:rsid w:val="003B2523"/>
    <w:rsid w:val="003B2695"/>
    <w:rsid w:val="003B2914"/>
    <w:rsid w:val="003B2C44"/>
    <w:rsid w:val="003B2C58"/>
    <w:rsid w:val="003B2E93"/>
    <w:rsid w:val="003B2F0B"/>
    <w:rsid w:val="003B307C"/>
    <w:rsid w:val="003B31AA"/>
    <w:rsid w:val="003B367D"/>
    <w:rsid w:val="003B3C13"/>
    <w:rsid w:val="003B4867"/>
    <w:rsid w:val="003B4DCE"/>
    <w:rsid w:val="003B5051"/>
    <w:rsid w:val="003B53A9"/>
    <w:rsid w:val="003B5B14"/>
    <w:rsid w:val="003B5C61"/>
    <w:rsid w:val="003B5DA1"/>
    <w:rsid w:val="003B60AB"/>
    <w:rsid w:val="003B60E5"/>
    <w:rsid w:val="003B60F3"/>
    <w:rsid w:val="003B639C"/>
    <w:rsid w:val="003B68D8"/>
    <w:rsid w:val="003B6A06"/>
    <w:rsid w:val="003B746A"/>
    <w:rsid w:val="003B7DAA"/>
    <w:rsid w:val="003C027A"/>
    <w:rsid w:val="003C047D"/>
    <w:rsid w:val="003C0547"/>
    <w:rsid w:val="003C0AD3"/>
    <w:rsid w:val="003C0DDC"/>
    <w:rsid w:val="003C0DFD"/>
    <w:rsid w:val="003C1312"/>
    <w:rsid w:val="003C14EC"/>
    <w:rsid w:val="003C1D3D"/>
    <w:rsid w:val="003C1EDF"/>
    <w:rsid w:val="003C1F06"/>
    <w:rsid w:val="003C2093"/>
    <w:rsid w:val="003C30EE"/>
    <w:rsid w:val="003C3328"/>
    <w:rsid w:val="003C33DE"/>
    <w:rsid w:val="003C3D1D"/>
    <w:rsid w:val="003C3E2E"/>
    <w:rsid w:val="003C5686"/>
    <w:rsid w:val="003C56DA"/>
    <w:rsid w:val="003C62B7"/>
    <w:rsid w:val="003C62F7"/>
    <w:rsid w:val="003C6396"/>
    <w:rsid w:val="003C6C77"/>
    <w:rsid w:val="003C7363"/>
    <w:rsid w:val="003C79EC"/>
    <w:rsid w:val="003C7B97"/>
    <w:rsid w:val="003C7C3B"/>
    <w:rsid w:val="003D075F"/>
    <w:rsid w:val="003D08CF"/>
    <w:rsid w:val="003D0B40"/>
    <w:rsid w:val="003D0C95"/>
    <w:rsid w:val="003D0D19"/>
    <w:rsid w:val="003D0FA5"/>
    <w:rsid w:val="003D115A"/>
    <w:rsid w:val="003D11EE"/>
    <w:rsid w:val="003D12A1"/>
    <w:rsid w:val="003D28A3"/>
    <w:rsid w:val="003D2B3A"/>
    <w:rsid w:val="003D2C67"/>
    <w:rsid w:val="003D2C83"/>
    <w:rsid w:val="003D3008"/>
    <w:rsid w:val="003D34AB"/>
    <w:rsid w:val="003D3FB2"/>
    <w:rsid w:val="003D4014"/>
    <w:rsid w:val="003D4019"/>
    <w:rsid w:val="003D414E"/>
    <w:rsid w:val="003D44B0"/>
    <w:rsid w:val="003D4D27"/>
    <w:rsid w:val="003D4DEC"/>
    <w:rsid w:val="003D5164"/>
    <w:rsid w:val="003D5E74"/>
    <w:rsid w:val="003D64A1"/>
    <w:rsid w:val="003D6CAF"/>
    <w:rsid w:val="003D6FDB"/>
    <w:rsid w:val="003D78A9"/>
    <w:rsid w:val="003D79C9"/>
    <w:rsid w:val="003D7D21"/>
    <w:rsid w:val="003E0068"/>
    <w:rsid w:val="003E00AB"/>
    <w:rsid w:val="003E01B5"/>
    <w:rsid w:val="003E0EB4"/>
    <w:rsid w:val="003E132B"/>
    <w:rsid w:val="003E1418"/>
    <w:rsid w:val="003E15A9"/>
    <w:rsid w:val="003E17D9"/>
    <w:rsid w:val="003E1C97"/>
    <w:rsid w:val="003E2042"/>
    <w:rsid w:val="003E26AC"/>
    <w:rsid w:val="003E2792"/>
    <w:rsid w:val="003E286E"/>
    <w:rsid w:val="003E2933"/>
    <w:rsid w:val="003E2CDA"/>
    <w:rsid w:val="003E2CE7"/>
    <w:rsid w:val="003E2D0B"/>
    <w:rsid w:val="003E3001"/>
    <w:rsid w:val="003E33CE"/>
    <w:rsid w:val="003E39D8"/>
    <w:rsid w:val="003E3E8F"/>
    <w:rsid w:val="003E4FB8"/>
    <w:rsid w:val="003E5316"/>
    <w:rsid w:val="003E5580"/>
    <w:rsid w:val="003E57D6"/>
    <w:rsid w:val="003E5A37"/>
    <w:rsid w:val="003E5B96"/>
    <w:rsid w:val="003E5D67"/>
    <w:rsid w:val="003E681E"/>
    <w:rsid w:val="003E7300"/>
    <w:rsid w:val="003E761D"/>
    <w:rsid w:val="003E77A0"/>
    <w:rsid w:val="003E7E2E"/>
    <w:rsid w:val="003F02AC"/>
    <w:rsid w:val="003F06A9"/>
    <w:rsid w:val="003F076E"/>
    <w:rsid w:val="003F08E2"/>
    <w:rsid w:val="003F0E67"/>
    <w:rsid w:val="003F0F04"/>
    <w:rsid w:val="003F0FDB"/>
    <w:rsid w:val="003F1492"/>
    <w:rsid w:val="003F21F0"/>
    <w:rsid w:val="003F2E40"/>
    <w:rsid w:val="003F3399"/>
    <w:rsid w:val="003F3C18"/>
    <w:rsid w:val="003F3EEE"/>
    <w:rsid w:val="003F42D4"/>
    <w:rsid w:val="003F5554"/>
    <w:rsid w:val="003F55B1"/>
    <w:rsid w:val="003F5911"/>
    <w:rsid w:val="003F5BDA"/>
    <w:rsid w:val="003F62B7"/>
    <w:rsid w:val="003F697F"/>
    <w:rsid w:val="003F6C6A"/>
    <w:rsid w:val="003F6D94"/>
    <w:rsid w:val="003F72AA"/>
    <w:rsid w:val="003F75F1"/>
    <w:rsid w:val="003F7B87"/>
    <w:rsid w:val="004005B2"/>
    <w:rsid w:val="00400B3C"/>
    <w:rsid w:val="00400C0D"/>
    <w:rsid w:val="00400CB8"/>
    <w:rsid w:val="00401099"/>
    <w:rsid w:val="004011E8"/>
    <w:rsid w:val="00401241"/>
    <w:rsid w:val="00401543"/>
    <w:rsid w:val="00401725"/>
    <w:rsid w:val="0040178F"/>
    <w:rsid w:val="004017FD"/>
    <w:rsid w:val="0040186F"/>
    <w:rsid w:val="00401B4D"/>
    <w:rsid w:val="00401C67"/>
    <w:rsid w:val="00401CDF"/>
    <w:rsid w:val="00401D10"/>
    <w:rsid w:val="00401D4B"/>
    <w:rsid w:val="004021C6"/>
    <w:rsid w:val="004022D8"/>
    <w:rsid w:val="0040235E"/>
    <w:rsid w:val="00402C2B"/>
    <w:rsid w:val="004030B1"/>
    <w:rsid w:val="0040374B"/>
    <w:rsid w:val="00403B47"/>
    <w:rsid w:val="00403F75"/>
    <w:rsid w:val="00404774"/>
    <w:rsid w:val="00404CFF"/>
    <w:rsid w:val="00405117"/>
    <w:rsid w:val="004052C5"/>
    <w:rsid w:val="00405F52"/>
    <w:rsid w:val="00406A15"/>
    <w:rsid w:val="00406DCC"/>
    <w:rsid w:val="00406F9B"/>
    <w:rsid w:val="00407830"/>
    <w:rsid w:val="00407A56"/>
    <w:rsid w:val="0041126A"/>
    <w:rsid w:val="0041131D"/>
    <w:rsid w:val="004113E9"/>
    <w:rsid w:val="0041149D"/>
    <w:rsid w:val="004119B3"/>
    <w:rsid w:val="00411B2A"/>
    <w:rsid w:val="00411E87"/>
    <w:rsid w:val="004123DC"/>
    <w:rsid w:val="00412A14"/>
    <w:rsid w:val="00412B59"/>
    <w:rsid w:val="004130E0"/>
    <w:rsid w:val="004131FC"/>
    <w:rsid w:val="00413260"/>
    <w:rsid w:val="00413B87"/>
    <w:rsid w:val="0041464A"/>
    <w:rsid w:val="00414932"/>
    <w:rsid w:val="00414A61"/>
    <w:rsid w:val="00414B87"/>
    <w:rsid w:val="00415019"/>
    <w:rsid w:val="004155AC"/>
    <w:rsid w:val="0041569E"/>
    <w:rsid w:val="00415798"/>
    <w:rsid w:val="00415AB6"/>
    <w:rsid w:val="00415EDE"/>
    <w:rsid w:val="00416F0D"/>
    <w:rsid w:val="00417518"/>
    <w:rsid w:val="00417793"/>
    <w:rsid w:val="004177B1"/>
    <w:rsid w:val="00417D1E"/>
    <w:rsid w:val="00417D27"/>
    <w:rsid w:val="00417FD0"/>
    <w:rsid w:val="004200AD"/>
    <w:rsid w:val="0042020F"/>
    <w:rsid w:val="00420326"/>
    <w:rsid w:val="00420570"/>
    <w:rsid w:val="00420CB6"/>
    <w:rsid w:val="00420D99"/>
    <w:rsid w:val="00421D93"/>
    <w:rsid w:val="004223BF"/>
    <w:rsid w:val="00422EB0"/>
    <w:rsid w:val="00422F74"/>
    <w:rsid w:val="00423115"/>
    <w:rsid w:val="00423662"/>
    <w:rsid w:val="004238F9"/>
    <w:rsid w:val="00423A9E"/>
    <w:rsid w:val="00423E30"/>
    <w:rsid w:val="004247D1"/>
    <w:rsid w:val="004247EB"/>
    <w:rsid w:val="00424930"/>
    <w:rsid w:val="004249B8"/>
    <w:rsid w:val="00425E59"/>
    <w:rsid w:val="00425FF7"/>
    <w:rsid w:val="004260F8"/>
    <w:rsid w:val="004268EF"/>
    <w:rsid w:val="00426E29"/>
    <w:rsid w:val="004270D8"/>
    <w:rsid w:val="00427540"/>
    <w:rsid w:val="00427AB8"/>
    <w:rsid w:val="00427DCF"/>
    <w:rsid w:val="004308A9"/>
    <w:rsid w:val="004311E3"/>
    <w:rsid w:val="00431613"/>
    <w:rsid w:val="00431F9B"/>
    <w:rsid w:val="00432418"/>
    <w:rsid w:val="00432A9D"/>
    <w:rsid w:val="00432D87"/>
    <w:rsid w:val="004330C6"/>
    <w:rsid w:val="00433D30"/>
    <w:rsid w:val="00433F13"/>
    <w:rsid w:val="004344DC"/>
    <w:rsid w:val="00434EAE"/>
    <w:rsid w:val="004350AD"/>
    <w:rsid w:val="004353B2"/>
    <w:rsid w:val="00435C15"/>
    <w:rsid w:val="004363CE"/>
    <w:rsid w:val="00436B6E"/>
    <w:rsid w:val="0043736C"/>
    <w:rsid w:val="0043738F"/>
    <w:rsid w:val="004375D0"/>
    <w:rsid w:val="00440214"/>
    <w:rsid w:val="004407A2"/>
    <w:rsid w:val="004409E0"/>
    <w:rsid w:val="0044147C"/>
    <w:rsid w:val="0044182B"/>
    <w:rsid w:val="00441ABE"/>
    <w:rsid w:val="00441D30"/>
    <w:rsid w:val="0044226B"/>
    <w:rsid w:val="004423BD"/>
    <w:rsid w:val="00442B72"/>
    <w:rsid w:val="00442D96"/>
    <w:rsid w:val="00443548"/>
    <w:rsid w:val="0044375A"/>
    <w:rsid w:val="00443972"/>
    <w:rsid w:val="004442A3"/>
    <w:rsid w:val="004444D6"/>
    <w:rsid w:val="00444501"/>
    <w:rsid w:val="004451A7"/>
    <w:rsid w:val="004455D1"/>
    <w:rsid w:val="00445B92"/>
    <w:rsid w:val="00446129"/>
    <w:rsid w:val="00446431"/>
    <w:rsid w:val="00447B2D"/>
    <w:rsid w:val="00447C46"/>
    <w:rsid w:val="00447E06"/>
    <w:rsid w:val="00450885"/>
    <w:rsid w:val="00450A33"/>
    <w:rsid w:val="00450BFB"/>
    <w:rsid w:val="00450C86"/>
    <w:rsid w:val="00451287"/>
    <w:rsid w:val="004514B7"/>
    <w:rsid w:val="004515AB"/>
    <w:rsid w:val="004519A4"/>
    <w:rsid w:val="00451D1E"/>
    <w:rsid w:val="00451FE9"/>
    <w:rsid w:val="004522BB"/>
    <w:rsid w:val="0045236A"/>
    <w:rsid w:val="00452426"/>
    <w:rsid w:val="00452A52"/>
    <w:rsid w:val="00452C18"/>
    <w:rsid w:val="00452EF7"/>
    <w:rsid w:val="00452F77"/>
    <w:rsid w:val="00453081"/>
    <w:rsid w:val="004543AA"/>
    <w:rsid w:val="004544CE"/>
    <w:rsid w:val="0045493B"/>
    <w:rsid w:val="00454DBE"/>
    <w:rsid w:val="00454FE1"/>
    <w:rsid w:val="00455D3A"/>
    <w:rsid w:val="004561BF"/>
    <w:rsid w:val="0045668E"/>
    <w:rsid w:val="00456D1D"/>
    <w:rsid w:val="004572D7"/>
    <w:rsid w:val="0045764C"/>
    <w:rsid w:val="00457732"/>
    <w:rsid w:val="0046015D"/>
    <w:rsid w:val="004611AC"/>
    <w:rsid w:val="00461763"/>
    <w:rsid w:val="0046196C"/>
    <w:rsid w:val="00461D38"/>
    <w:rsid w:val="00461EEE"/>
    <w:rsid w:val="00461F45"/>
    <w:rsid w:val="004626D8"/>
    <w:rsid w:val="0046293C"/>
    <w:rsid w:val="00462A2D"/>
    <w:rsid w:val="00462F11"/>
    <w:rsid w:val="00463403"/>
    <w:rsid w:val="00464020"/>
    <w:rsid w:val="004640C2"/>
    <w:rsid w:val="00464222"/>
    <w:rsid w:val="0046432F"/>
    <w:rsid w:val="00464464"/>
    <w:rsid w:val="004645F0"/>
    <w:rsid w:val="0046463E"/>
    <w:rsid w:val="004646A1"/>
    <w:rsid w:val="00464FB6"/>
    <w:rsid w:val="00465202"/>
    <w:rsid w:val="00465216"/>
    <w:rsid w:val="004652A0"/>
    <w:rsid w:val="00465368"/>
    <w:rsid w:val="00465D2C"/>
    <w:rsid w:val="00465F21"/>
    <w:rsid w:val="004663E8"/>
    <w:rsid w:val="004667A2"/>
    <w:rsid w:val="0046692E"/>
    <w:rsid w:val="00466A60"/>
    <w:rsid w:val="00466FC0"/>
    <w:rsid w:val="00467066"/>
    <w:rsid w:val="004672BA"/>
    <w:rsid w:val="0046755F"/>
    <w:rsid w:val="00467CD2"/>
    <w:rsid w:val="00467FDD"/>
    <w:rsid w:val="00470A46"/>
    <w:rsid w:val="00470BBE"/>
    <w:rsid w:val="00470C57"/>
    <w:rsid w:val="00470D14"/>
    <w:rsid w:val="004716AE"/>
    <w:rsid w:val="00471706"/>
    <w:rsid w:val="00471A70"/>
    <w:rsid w:val="00471C04"/>
    <w:rsid w:val="0047229F"/>
    <w:rsid w:val="004723B6"/>
    <w:rsid w:val="00472BD0"/>
    <w:rsid w:val="00472CAF"/>
    <w:rsid w:val="00473421"/>
    <w:rsid w:val="00473492"/>
    <w:rsid w:val="00473570"/>
    <w:rsid w:val="004738FE"/>
    <w:rsid w:val="00473C6B"/>
    <w:rsid w:val="00473D94"/>
    <w:rsid w:val="00473EDA"/>
    <w:rsid w:val="00474D99"/>
    <w:rsid w:val="00474EAC"/>
    <w:rsid w:val="0047578A"/>
    <w:rsid w:val="00475AFF"/>
    <w:rsid w:val="00475BAC"/>
    <w:rsid w:val="0047606A"/>
    <w:rsid w:val="00476095"/>
    <w:rsid w:val="004763AA"/>
    <w:rsid w:val="00476711"/>
    <w:rsid w:val="00476A04"/>
    <w:rsid w:val="00476BA3"/>
    <w:rsid w:val="0047715C"/>
    <w:rsid w:val="004776A1"/>
    <w:rsid w:val="00477975"/>
    <w:rsid w:val="00477F52"/>
    <w:rsid w:val="00480189"/>
    <w:rsid w:val="00480C62"/>
    <w:rsid w:val="00480F0B"/>
    <w:rsid w:val="00481081"/>
    <w:rsid w:val="0048185F"/>
    <w:rsid w:val="00481BA4"/>
    <w:rsid w:val="00481F01"/>
    <w:rsid w:val="004821BE"/>
    <w:rsid w:val="00482680"/>
    <w:rsid w:val="00482FCA"/>
    <w:rsid w:val="0048352B"/>
    <w:rsid w:val="00483B0B"/>
    <w:rsid w:val="00483FB8"/>
    <w:rsid w:val="004844C3"/>
    <w:rsid w:val="00484588"/>
    <w:rsid w:val="0048467D"/>
    <w:rsid w:val="004848B4"/>
    <w:rsid w:val="00484C05"/>
    <w:rsid w:val="00484D69"/>
    <w:rsid w:val="00484EBD"/>
    <w:rsid w:val="00484F03"/>
    <w:rsid w:val="00484F7D"/>
    <w:rsid w:val="00485240"/>
    <w:rsid w:val="00485657"/>
    <w:rsid w:val="00485B19"/>
    <w:rsid w:val="00485CA4"/>
    <w:rsid w:val="00486070"/>
    <w:rsid w:val="00486243"/>
    <w:rsid w:val="0048678F"/>
    <w:rsid w:val="004868EE"/>
    <w:rsid w:val="00486B2F"/>
    <w:rsid w:val="00486E8A"/>
    <w:rsid w:val="00486EE4"/>
    <w:rsid w:val="004872BC"/>
    <w:rsid w:val="004875F8"/>
    <w:rsid w:val="00487674"/>
    <w:rsid w:val="00487CBD"/>
    <w:rsid w:val="00487D9F"/>
    <w:rsid w:val="00490045"/>
    <w:rsid w:val="00490211"/>
    <w:rsid w:val="0049092B"/>
    <w:rsid w:val="00490A92"/>
    <w:rsid w:val="00490B81"/>
    <w:rsid w:val="00490EE9"/>
    <w:rsid w:val="00491128"/>
    <w:rsid w:val="0049181E"/>
    <w:rsid w:val="00491D5C"/>
    <w:rsid w:val="00491EFA"/>
    <w:rsid w:val="00492236"/>
    <w:rsid w:val="0049234B"/>
    <w:rsid w:val="00492C00"/>
    <w:rsid w:val="00492D2B"/>
    <w:rsid w:val="00492DC3"/>
    <w:rsid w:val="00492FED"/>
    <w:rsid w:val="004941F0"/>
    <w:rsid w:val="00494AEE"/>
    <w:rsid w:val="00494BE8"/>
    <w:rsid w:val="00494D8E"/>
    <w:rsid w:val="004953D7"/>
    <w:rsid w:val="0049594F"/>
    <w:rsid w:val="00496301"/>
    <w:rsid w:val="0049671D"/>
    <w:rsid w:val="00496888"/>
    <w:rsid w:val="00496DA5"/>
    <w:rsid w:val="00497191"/>
    <w:rsid w:val="0049765C"/>
    <w:rsid w:val="00497EBD"/>
    <w:rsid w:val="00497F0C"/>
    <w:rsid w:val="004A06FC"/>
    <w:rsid w:val="004A0A70"/>
    <w:rsid w:val="004A0CE9"/>
    <w:rsid w:val="004A10A3"/>
    <w:rsid w:val="004A162F"/>
    <w:rsid w:val="004A1A04"/>
    <w:rsid w:val="004A1A36"/>
    <w:rsid w:val="004A1BD0"/>
    <w:rsid w:val="004A2578"/>
    <w:rsid w:val="004A28F7"/>
    <w:rsid w:val="004A2C23"/>
    <w:rsid w:val="004A2CF1"/>
    <w:rsid w:val="004A31E4"/>
    <w:rsid w:val="004A3782"/>
    <w:rsid w:val="004A3EF7"/>
    <w:rsid w:val="004A4102"/>
    <w:rsid w:val="004A4D4B"/>
    <w:rsid w:val="004A56F0"/>
    <w:rsid w:val="004A596A"/>
    <w:rsid w:val="004A5C01"/>
    <w:rsid w:val="004A60DC"/>
    <w:rsid w:val="004A64C4"/>
    <w:rsid w:val="004A6B2E"/>
    <w:rsid w:val="004A7574"/>
    <w:rsid w:val="004A7604"/>
    <w:rsid w:val="004A76EB"/>
    <w:rsid w:val="004A7E77"/>
    <w:rsid w:val="004B04F8"/>
    <w:rsid w:val="004B06E6"/>
    <w:rsid w:val="004B08FE"/>
    <w:rsid w:val="004B0BAB"/>
    <w:rsid w:val="004B0F4A"/>
    <w:rsid w:val="004B1839"/>
    <w:rsid w:val="004B188B"/>
    <w:rsid w:val="004B21BE"/>
    <w:rsid w:val="004B2A1D"/>
    <w:rsid w:val="004B2C96"/>
    <w:rsid w:val="004B2FFD"/>
    <w:rsid w:val="004B31E4"/>
    <w:rsid w:val="004B34CF"/>
    <w:rsid w:val="004B3C01"/>
    <w:rsid w:val="004B4423"/>
    <w:rsid w:val="004B4C1D"/>
    <w:rsid w:val="004B4D55"/>
    <w:rsid w:val="004B4F9D"/>
    <w:rsid w:val="004B5040"/>
    <w:rsid w:val="004B57C0"/>
    <w:rsid w:val="004B5906"/>
    <w:rsid w:val="004B5AD9"/>
    <w:rsid w:val="004B6301"/>
    <w:rsid w:val="004B6AE5"/>
    <w:rsid w:val="004B736B"/>
    <w:rsid w:val="004B754A"/>
    <w:rsid w:val="004B7B9C"/>
    <w:rsid w:val="004B7E3C"/>
    <w:rsid w:val="004C01DA"/>
    <w:rsid w:val="004C08E4"/>
    <w:rsid w:val="004C0E47"/>
    <w:rsid w:val="004C1332"/>
    <w:rsid w:val="004C176D"/>
    <w:rsid w:val="004C196A"/>
    <w:rsid w:val="004C1E2D"/>
    <w:rsid w:val="004C2075"/>
    <w:rsid w:val="004C24B8"/>
    <w:rsid w:val="004C2EEC"/>
    <w:rsid w:val="004C3689"/>
    <w:rsid w:val="004C38D5"/>
    <w:rsid w:val="004C3CDD"/>
    <w:rsid w:val="004C421F"/>
    <w:rsid w:val="004C427E"/>
    <w:rsid w:val="004C4966"/>
    <w:rsid w:val="004C5347"/>
    <w:rsid w:val="004C588A"/>
    <w:rsid w:val="004C590B"/>
    <w:rsid w:val="004C5E3D"/>
    <w:rsid w:val="004C5E71"/>
    <w:rsid w:val="004C60F3"/>
    <w:rsid w:val="004C63CF"/>
    <w:rsid w:val="004C644A"/>
    <w:rsid w:val="004C6ED2"/>
    <w:rsid w:val="004C7094"/>
    <w:rsid w:val="004C7829"/>
    <w:rsid w:val="004C7E00"/>
    <w:rsid w:val="004D048A"/>
    <w:rsid w:val="004D112A"/>
    <w:rsid w:val="004D13C8"/>
    <w:rsid w:val="004D1C86"/>
    <w:rsid w:val="004D2061"/>
    <w:rsid w:val="004D258B"/>
    <w:rsid w:val="004D2B9A"/>
    <w:rsid w:val="004D2C57"/>
    <w:rsid w:val="004D2CD6"/>
    <w:rsid w:val="004D2F89"/>
    <w:rsid w:val="004D34BA"/>
    <w:rsid w:val="004D3A72"/>
    <w:rsid w:val="004D3FD4"/>
    <w:rsid w:val="004D4011"/>
    <w:rsid w:val="004D45A2"/>
    <w:rsid w:val="004D478A"/>
    <w:rsid w:val="004D5039"/>
    <w:rsid w:val="004D5231"/>
    <w:rsid w:val="004D56B8"/>
    <w:rsid w:val="004D5B85"/>
    <w:rsid w:val="004D6A56"/>
    <w:rsid w:val="004D6BDF"/>
    <w:rsid w:val="004D745A"/>
    <w:rsid w:val="004D7941"/>
    <w:rsid w:val="004D7ED1"/>
    <w:rsid w:val="004E0BA3"/>
    <w:rsid w:val="004E0DAF"/>
    <w:rsid w:val="004E0F3C"/>
    <w:rsid w:val="004E1652"/>
    <w:rsid w:val="004E20A2"/>
    <w:rsid w:val="004E22EA"/>
    <w:rsid w:val="004E25F0"/>
    <w:rsid w:val="004E2BF7"/>
    <w:rsid w:val="004E30D5"/>
    <w:rsid w:val="004E3212"/>
    <w:rsid w:val="004E3416"/>
    <w:rsid w:val="004E371D"/>
    <w:rsid w:val="004E38BC"/>
    <w:rsid w:val="004E3ABF"/>
    <w:rsid w:val="004E3B3B"/>
    <w:rsid w:val="004E3DCD"/>
    <w:rsid w:val="004E418D"/>
    <w:rsid w:val="004E4238"/>
    <w:rsid w:val="004E42D6"/>
    <w:rsid w:val="004E4521"/>
    <w:rsid w:val="004E4544"/>
    <w:rsid w:val="004E45FD"/>
    <w:rsid w:val="004E4818"/>
    <w:rsid w:val="004E4CE1"/>
    <w:rsid w:val="004E51B6"/>
    <w:rsid w:val="004E6727"/>
    <w:rsid w:val="004E67DD"/>
    <w:rsid w:val="004E6A6D"/>
    <w:rsid w:val="004E73B9"/>
    <w:rsid w:val="004E76F7"/>
    <w:rsid w:val="004F014A"/>
    <w:rsid w:val="004F05F8"/>
    <w:rsid w:val="004F06FE"/>
    <w:rsid w:val="004F0701"/>
    <w:rsid w:val="004F08BA"/>
    <w:rsid w:val="004F1522"/>
    <w:rsid w:val="004F1597"/>
    <w:rsid w:val="004F17C7"/>
    <w:rsid w:val="004F1F6E"/>
    <w:rsid w:val="004F2510"/>
    <w:rsid w:val="004F2A96"/>
    <w:rsid w:val="004F2FF8"/>
    <w:rsid w:val="004F31A8"/>
    <w:rsid w:val="004F4041"/>
    <w:rsid w:val="004F467C"/>
    <w:rsid w:val="004F4F49"/>
    <w:rsid w:val="004F51B5"/>
    <w:rsid w:val="004F568F"/>
    <w:rsid w:val="004F5C04"/>
    <w:rsid w:val="004F63EB"/>
    <w:rsid w:val="004F66D5"/>
    <w:rsid w:val="004F69D5"/>
    <w:rsid w:val="004F6D03"/>
    <w:rsid w:val="004F6F39"/>
    <w:rsid w:val="004F71FA"/>
    <w:rsid w:val="004F786F"/>
    <w:rsid w:val="004F7940"/>
    <w:rsid w:val="00500219"/>
    <w:rsid w:val="00500561"/>
    <w:rsid w:val="0050061E"/>
    <w:rsid w:val="005018C2"/>
    <w:rsid w:val="005022B1"/>
    <w:rsid w:val="00502364"/>
    <w:rsid w:val="0050312B"/>
    <w:rsid w:val="00503262"/>
    <w:rsid w:val="00503637"/>
    <w:rsid w:val="005036F6"/>
    <w:rsid w:val="00503EBC"/>
    <w:rsid w:val="005050E9"/>
    <w:rsid w:val="00505A4F"/>
    <w:rsid w:val="00505FD0"/>
    <w:rsid w:val="005062BE"/>
    <w:rsid w:val="005064D2"/>
    <w:rsid w:val="0050660C"/>
    <w:rsid w:val="0050661D"/>
    <w:rsid w:val="005078D9"/>
    <w:rsid w:val="00507DAB"/>
    <w:rsid w:val="00507DD4"/>
    <w:rsid w:val="0051163C"/>
    <w:rsid w:val="00511B13"/>
    <w:rsid w:val="00511D0E"/>
    <w:rsid w:val="005123C7"/>
    <w:rsid w:val="00512E7C"/>
    <w:rsid w:val="00513332"/>
    <w:rsid w:val="0051376A"/>
    <w:rsid w:val="005139E7"/>
    <w:rsid w:val="00513DC6"/>
    <w:rsid w:val="005140A2"/>
    <w:rsid w:val="00514252"/>
    <w:rsid w:val="0051480C"/>
    <w:rsid w:val="00514ED3"/>
    <w:rsid w:val="00515317"/>
    <w:rsid w:val="005158EA"/>
    <w:rsid w:val="00515B4B"/>
    <w:rsid w:val="005162C0"/>
    <w:rsid w:val="0051684C"/>
    <w:rsid w:val="00517252"/>
    <w:rsid w:val="005172E0"/>
    <w:rsid w:val="005174D5"/>
    <w:rsid w:val="00517C4D"/>
    <w:rsid w:val="00520C15"/>
    <w:rsid w:val="00521699"/>
    <w:rsid w:val="00521BE8"/>
    <w:rsid w:val="00521DBC"/>
    <w:rsid w:val="00521F66"/>
    <w:rsid w:val="00521F68"/>
    <w:rsid w:val="005223F9"/>
    <w:rsid w:val="00522977"/>
    <w:rsid w:val="0052303B"/>
    <w:rsid w:val="005230A7"/>
    <w:rsid w:val="00523F28"/>
    <w:rsid w:val="005241FE"/>
    <w:rsid w:val="005242D9"/>
    <w:rsid w:val="005244B4"/>
    <w:rsid w:val="0052464F"/>
    <w:rsid w:val="00524712"/>
    <w:rsid w:val="0052472C"/>
    <w:rsid w:val="0052474D"/>
    <w:rsid w:val="00524E1C"/>
    <w:rsid w:val="00525052"/>
    <w:rsid w:val="005251BE"/>
    <w:rsid w:val="0052579E"/>
    <w:rsid w:val="005258E3"/>
    <w:rsid w:val="00526008"/>
    <w:rsid w:val="00527968"/>
    <w:rsid w:val="00527ED6"/>
    <w:rsid w:val="00527F20"/>
    <w:rsid w:val="00530306"/>
    <w:rsid w:val="005306BE"/>
    <w:rsid w:val="005308CF"/>
    <w:rsid w:val="00530A69"/>
    <w:rsid w:val="00530BEA"/>
    <w:rsid w:val="005312AF"/>
    <w:rsid w:val="00531868"/>
    <w:rsid w:val="00531ECE"/>
    <w:rsid w:val="00532A26"/>
    <w:rsid w:val="00532E5A"/>
    <w:rsid w:val="00533A67"/>
    <w:rsid w:val="00533F2F"/>
    <w:rsid w:val="00535334"/>
    <w:rsid w:val="00535F95"/>
    <w:rsid w:val="005363A6"/>
    <w:rsid w:val="00536B4A"/>
    <w:rsid w:val="00537E81"/>
    <w:rsid w:val="005405BC"/>
    <w:rsid w:val="00541008"/>
    <w:rsid w:val="0054192C"/>
    <w:rsid w:val="00541A38"/>
    <w:rsid w:val="00541B89"/>
    <w:rsid w:val="00542A39"/>
    <w:rsid w:val="00542F0D"/>
    <w:rsid w:val="00543249"/>
    <w:rsid w:val="00543514"/>
    <w:rsid w:val="00543B7F"/>
    <w:rsid w:val="00543CF5"/>
    <w:rsid w:val="00543DED"/>
    <w:rsid w:val="00544735"/>
    <w:rsid w:val="005447B1"/>
    <w:rsid w:val="00544C6A"/>
    <w:rsid w:val="00544E0F"/>
    <w:rsid w:val="00545287"/>
    <w:rsid w:val="005457C7"/>
    <w:rsid w:val="00545868"/>
    <w:rsid w:val="00545A1A"/>
    <w:rsid w:val="00545A33"/>
    <w:rsid w:val="00545A43"/>
    <w:rsid w:val="00545BC4"/>
    <w:rsid w:val="00546973"/>
    <w:rsid w:val="005476E2"/>
    <w:rsid w:val="00547BB2"/>
    <w:rsid w:val="00547EE3"/>
    <w:rsid w:val="00551208"/>
    <w:rsid w:val="005513A0"/>
    <w:rsid w:val="00551708"/>
    <w:rsid w:val="00551744"/>
    <w:rsid w:val="005525CB"/>
    <w:rsid w:val="00552C9E"/>
    <w:rsid w:val="00552E13"/>
    <w:rsid w:val="00552EFC"/>
    <w:rsid w:val="00553403"/>
    <w:rsid w:val="0055409E"/>
    <w:rsid w:val="00555920"/>
    <w:rsid w:val="00555DDB"/>
    <w:rsid w:val="00556051"/>
    <w:rsid w:val="005560AC"/>
    <w:rsid w:val="005568A9"/>
    <w:rsid w:val="00556CC9"/>
    <w:rsid w:val="00560290"/>
    <w:rsid w:val="00560F30"/>
    <w:rsid w:val="0056106A"/>
    <w:rsid w:val="00561376"/>
    <w:rsid w:val="00561A1F"/>
    <w:rsid w:val="00561E3B"/>
    <w:rsid w:val="005625A4"/>
    <w:rsid w:val="00562AF3"/>
    <w:rsid w:val="00563B26"/>
    <w:rsid w:val="0056468A"/>
    <w:rsid w:val="00564804"/>
    <w:rsid w:val="005648F0"/>
    <w:rsid w:val="00565914"/>
    <w:rsid w:val="00565B2A"/>
    <w:rsid w:val="00565EDD"/>
    <w:rsid w:val="0056652E"/>
    <w:rsid w:val="005666DE"/>
    <w:rsid w:val="00566739"/>
    <w:rsid w:val="00566797"/>
    <w:rsid w:val="00566AEB"/>
    <w:rsid w:val="00566B46"/>
    <w:rsid w:val="00566C40"/>
    <w:rsid w:val="00566D7C"/>
    <w:rsid w:val="00567193"/>
    <w:rsid w:val="00567F3D"/>
    <w:rsid w:val="00570C3A"/>
    <w:rsid w:val="00570D32"/>
    <w:rsid w:val="0057119E"/>
    <w:rsid w:val="00571C13"/>
    <w:rsid w:val="0057202E"/>
    <w:rsid w:val="00572055"/>
    <w:rsid w:val="005723C3"/>
    <w:rsid w:val="0057289E"/>
    <w:rsid w:val="00572AC6"/>
    <w:rsid w:val="0057368F"/>
    <w:rsid w:val="00573915"/>
    <w:rsid w:val="00573C51"/>
    <w:rsid w:val="005742E1"/>
    <w:rsid w:val="005743B2"/>
    <w:rsid w:val="00574FB0"/>
    <w:rsid w:val="00575077"/>
    <w:rsid w:val="00576508"/>
    <w:rsid w:val="005765F0"/>
    <w:rsid w:val="00576D85"/>
    <w:rsid w:val="00576DE2"/>
    <w:rsid w:val="00576DE3"/>
    <w:rsid w:val="00576DF4"/>
    <w:rsid w:val="0057720F"/>
    <w:rsid w:val="00577496"/>
    <w:rsid w:val="00577EB0"/>
    <w:rsid w:val="005800D4"/>
    <w:rsid w:val="00580157"/>
    <w:rsid w:val="0058022B"/>
    <w:rsid w:val="005807D3"/>
    <w:rsid w:val="005809D6"/>
    <w:rsid w:val="00580E70"/>
    <w:rsid w:val="005818B3"/>
    <w:rsid w:val="00582373"/>
    <w:rsid w:val="00582557"/>
    <w:rsid w:val="00582E7B"/>
    <w:rsid w:val="00582E92"/>
    <w:rsid w:val="005830E0"/>
    <w:rsid w:val="005831E3"/>
    <w:rsid w:val="0058367E"/>
    <w:rsid w:val="005836D2"/>
    <w:rsid w:val="00583EF2"/>
    <w:rsid w:val="00584084"/>
    <w:rsid w:val="00584D24"/>
    <w:rsid w:val="005852EA"/>
    <w:rsid w:val="005852FA"/>
    <w:rsid w:val="005856BA"/>
    <w:rsid w:val="00585F16"/>
    <w:rsid w:val="005866B0"/>
    <w:rsid w:val="00586B17"/>
    <w:rsid w:val="00586E6D"/>
    <w:rsid w:val="00586EB1"/>
    <w:rsid w:val="00587089"/>
    <w:rsid w:val="005874FD"/>
    <w:rsid w:val="0058753D"/>
    <w:rsid w:val="00587C96"/>
    <w:rsid w:val="00587DD6"/>
    <w:rsid w:val="0059074D"/>
    <w:rsid w:val="00590F6D"/>
    <w:rsid w:val="005912F9"/>
    <w:rsid w:val="00591379"/>
    <w:rsid w:val="00591588"/>
    <w:rsid w:val="005916AB"/>
    <w:rsid w:val="00591A8D"/>
    <w:rsid w:val="00591CC7"/>
    <w:rsid w:val="00591E86"/>
    <w:rsid w:val="0059206E"/>
    <w:rsid w:val="005921EE"/>
    <w:rsid w:val="005922FD"/>
    <w:rsid w:val="0059259B"/>
    <w:rsid w:val="00592C46"/>
    <w:rsid w:val="0059318A"/>
    <w:rsid w:val="00593841"/>
    <w:rsid w:val="00593CA1"/>
    <w:rsid w:val="00594345"/>
    <w:rsid w:val="0059444C"/>
    <w:rsid w:val="005945D9"/>
    <w:rsid w:val="00594871"/>
    <w:rsid w:val="00594ACF"/>
    <w:rsid w:val="00594F39"/>
    <w:rsid w:val="0059512E"/>
    <w:rsid w:val="00595A86"/>
    <w:rsid w:val="00595A95"/>
    <w:rsid w:val="00595C15"/>
    <w:rsid w:val="00596202"/>
    <w:rsid w:val="00596910"/>
    <w:rsid w:val="00596EBA"/>
    <w:rsid w:val="00597426"/>
    <w:rsid w:val="005A0389"/>
    <w:rsid w:val="005A110C"/>
    <w:rsid w:val="005A1AA5"/>
    <w:rsid w:val="005A3E25"/>
    <w:rsid w:val="005A4F2C"/>
    <w:rsid w:val="005A58BE"/>
    <w:rsid w:val="005A5F52"/>
    <w:rsid w:val="005A62C8"/>
    <w:rsid w:val="005A636F"/>
    <w:rsid w:val="005A64C2"/>
    <w:rsid w:val="005A6807"/>
    <w:rsid w:val="005A6B96"/>
    <w:rsid w:val="005A77A6"/>
    <w:rsid w:val="005A79F1"/>
    <w:rsid w:val="005B0698"/>
    <w:rsid w:val="005B0BE2"/>
    <w:rsid w:val="005B1646"/>
    <w:rsid w:val="005B186A"/>
    <w:rsid w:val="005B23BC"/>
    <w:rsid w:val="005B284F"/>
    <w:rsid w:val="005B2855"/>
    <w:rsid w:val="005B291A"/>
    <w:rsid w:val="005B2D43"/>
    <w:rsid w:val="005B2FC6"/>
    <w:rsid w:val="005B32D6"/>
    <w:rsid w:val="005B359F"/>
    <w:rsid w:val="005B3D79"/>
    <w:rsid w:val="005B42B9"/>
    <w:rsid w:val="005B453E"/>
    <w:rsid w:val="005B4569"/>
    <w:rsid w:val="005B462B"/>
    <w:rsid w:val="005B499C"/>
    <w:rsid w:val="005B4AFC"/>
    <w:rsid w:val="005B4B89"/>
    <w:rsid w:val="005B4FF4"/>
    <w:rsid w:val="005B54A8"/>
    <w:rsid w:val="005B5726"/>
    <w:rsid w:val="005B58F6"/>
    <w:rsid w:val="005B5C0B"/>
    <w:rsid w:val="005B5DAE"/>
    <w:rsid w:val="005B64D8"/>
    <w:rsid w:val="005B64DD"/>
    <w:rsid w:val="005B760E"/>
    <w:rsid w:val="005B765C"/>
    <w:rsid w:val="005B7D5B"/>
    <w:rsid w:val="005C02B2"/>
    <w:rsid w:val="005C07AE"/>
    <w:rsid w:val="005C0A8B"/>
    <w:rsid w:val="005C0BCA"/>
    <w:rsid w:val="005C0C8A"/>
    <w:rsid w:val="005C0D63"/>
    <w:rsid w:val="005C133A"/>
    <w:rsid w:val="005C193F"/>
    <w:rsid w:val="005C1EE4"/>
    <w:rsid w:val="005C280F"/>
    <w:rsid w:val="005C29F7"/>
    <w:rsid w:val="005C3762"/>
    <w:rsid w:val="005C38FA"/>
    <w:rsid w:val="005C4752"/>
    <w:rsid w:val="005C47E8"/>
    <w:rsid w:val="005C5656"/>
    <w:rsid w:val="005C5856"/>
    <w:rsid w:val="005C5AB1"/>
    <w:rsid w:val="005C5C3B"/>
    <w:rsid w:val="005C6F05"/>
    <w:rsid w:val="005C7209"/>
    <w:rsid w:val="005C7873"/>
    <w:rsid w:val="005C7CFF"/>
    <w:rsid w:val="005C7D05"/>
    <w:rsid w:val="005D00B3"/>
    <w:rsid w:val="005D03DE"/>
    <w:rsid w:val="005D07B3"/>
    <w:rsid w:val="005D08A2"/>
    <w:rsid w:val="005D14EF"/>
    <w:rsid w:val="005D19A8"/>
    <w:rsid w:val="005D1D89"/>
    <w:rsid w:val="005D20F4"/>
    <w:rsid w:val="005D2118"/>
    <w:rsid w:val="005D2374"/>
    <w:rsid w:val="005D2537"/>
    <w:rsid w:val="005D2C44"/>
    <w:rsid w:val="005D2C6E"/>
    <w:rsid w:val="005D2E24"/>
    <w:rsid w:val="005D44AC"/>
    <w:rsid w:val="005D4D15"/>
    <w:rsid w:val="005D5628"/>
    <w:rsid w:val="005D5B14"/>
    <w:rsid w:val="005D602C"/>
    <w:rsid w:val="005D607F"/>
    <w:rsid w:val="005D60A0"/>
    <w:rsid w:val="005D621A"/>
    <w:rsid w:val="005D67AB"/>
    <w:rsid w:val="005D6ECA"/>
    <w:rsid w:val="005D7664"/>
    <w:rsid w:val="005D7E87"/>
    <w:rsid w:val="005E026E"/>
    <w:rsid w:val="005E059D"/>
    <w:rsid w:val="005E0C07"/>
    <w:rsid w:val="005E14EB"/>
    <w:rsid w:val="005E1BE0"/>
    <w:rsid w:val="005E1BFE"/>
    <w:rsid w:val="005E1C88"/>
    <w:rsid w:val="005E21C8"/>
    <w:rsid w:val="005E2386"/>
    <w:rsid w:val="005E2469"/>
    <w:rsid w:val="005E2592"/>
    <w:rsid w:val="005E345B"/>
    <w:rsid w:val="005E34B0"/>
    <w:rsid w:val="005E3516"/>
    <w:rsid w:val="005E36F3"/>
    <w:rsid w:val="005E371D"/>
    <w:rsid w:val="005E378E"/>
    <w:rsid w:val="005E3CED"/>
    <w:rsid w:val="005E3DF5"/>
    <w:rsid w:val="005E4268"/>
    <w:rsid w:val="005E4393"/>
    <w:rsid w:val="005E4892"/>
    <w:rsid w:val="005E4F6B"/>
    <w:rsid w:val="005E5315"/>
    <w:rsid w:val="005E5377"/>
    <w:rsid w:val="005E55EE"/>
    <w:rsid w:val="005E5979"/>
    <w:rsid w:val="005E641A"/>
    <w:rsid w:val="005E6C56"/>
    <w:rsid w:val="005E6C75"/>
    <w:rsid w:val="005E708A"/>
    <w:rsid w:val="005E76E3"/>
    <w:rsid w:val="005E7A02"/>
    <w:rsid w:val="005F04D8"/>
    <w:rsid w:val="005F08B1"/>
    <w:rsid w:val="005F0954"/>
    <w:rsid w:val="005F0DB1"/>
    <w:rsid w:val="005F0FB5"/>
    <w:rsid w:val="005F10B1"/>
    <w:rsid w:val="005F1481"/>
    <w:rsid w:val="005F15A3"/>
    <w:rsid w:val="005F1B44"/>
    <w:rsid w:val="005F1B6D"/>
    <w:rsid w:val="005F1C44"/>
    <w:rsid w:val="005F1C8C"/>
    <w:rsid w:val="005F1DE7"/>
    <w:rsid w:val="005F20E3"/>
    <w:rsid w:val="005F2399"/>
    <w:rsid w:val="005F2430"/>
    <w:rsid w:val="005F3230"/>
    <w:rsid w:val="005F3348"/>
    <w:rsid w:val="005F3B62"/>
    <w:rsid w:val="005F4B4A"/>
    <w:rsid w:val="005F4DF4"/>
    <w:rsid w:val="005F4E68"/>
    <w:rsid w:val="005F519F"/>
    <w:rsid w:val="005F55A7"/>
    <w:rsid w:val="005F569F"/>
    <w:rsid w:val="005F60D2"/>
    <w:rsid w:val="005F61EE"/>
    <w:rsid w:val="005F69BB"/>
    <w:rsid w:val="005F6D84"/>
    <w:rsid w:val="005F6F58"/>
    <w:rsid w:val="005F6FAE"/>
    <w:rsid w:val="005F709D"/>
    <w:rsid w:val="005F7313"/>
    <w:rsid w:val="005F751D"/>
    <w:rsid w:val="005F7F6A"/>
    <w:rsid w:val="0060027E"/>
    <w:rsid w:val="00600539"/>
    <w:rsid w:val="00600D19"/>
    <w:rsid w:val="006019BA"/>
    <w:rsid w:val="00601B7D"/>
    <w:rsid w:val="00601F95"/>
    <w:rsid w:val="00602DF1"/>
    <w:rsid w:val="00603415"/>
    <w:rsid w:val="00603D5F"/>
    <w:rsid w:val="00604344"/>
    <w:rsid w:val="006044DD"/>
    <w:rsid w:val="00604728"/>
    <w:rsid w:val="006047FA"/>
    <w:rsid w:val="00604E02"/>
    <w:rsid w:val="006052A0"/>
    <w:rsid w:val="00605484"/>
    <w:rsid w:val="00605722"/>
    <w:rsid w:val="006059E9"/>
    <w:rsid w:val="00605E45"/>
    <w:rsid w:val="006063E3"/>
    <w:rsid w:val="00606918"/>
    <w:rsid w:val="00606D98"/>
    <w:rsid w:val="00606FE1"/>
    <w:rsid w:val="00607110"/>
    <w:rsid w:val="0060731B"/>
    <w:rsid w:val="00607545"/>
    <w:rsid w:val="006075D1"/>
    <w:rsid w:val="00607885"/>
    <w:rsid w:val="006078B5"/>
    <w:rsid w:val="00607B15"/>
    <w:rsid w:val="00607B98"/>
    <w:rsid w:val="006100E9"/>
    <w:rsid w:val="006103DD"/>
    <w:rsid w:val="00610513"/>
    <w:rsid w:val="006108DA"/>
    <w:rsid w:val="006115AA"/>
    <w:rsid w:val="0061186E"/>
    <w:rsid w:val="00611CFB"/>
    <w:rsid w:val="0061212C"/>
    <w:rsid w:val="0061256A"/>
    <w:rsid w:val="00612A70"/>
    <w:rsid w:val="00613274"/>
    <w:rsid w:val="00613468"/>
    <w:rsid w:val="00613497"/>
    <w:rsid w:val="006136EF"/>
    <w:rsid w:val="0061463B"/>
    <w:rsid w:val="0061470B"/>
    <w:rsid w:val="00614C27"/>
    <w:rsid w:val="0061521F"/>
    <w:rsid w:val="0061589D"/>
    <w:rsid w:val="0061623F"/>
    <w:rsid w:val="006172A7"/>
    <w:rsid w:val="006178B9"/>
    <w:rsid w:val="00620282"/>
    <w:rsid w:val="006208DF"/>
    <w:rsid w:val="00620D08"/>
    <w:rsid w:val="00620D48"/>
    <w:rsid w:val="0062129C"/>
    <w:rsid w:val="0062177A"/>
    <w:rsid w:val="006222FE"/>
    <w:rsid w:val="006224D8"/>
    <w:rsid w:val="00622752"/>
    <w:rsid w:val="00622997"/>
    <w:rsid w:val="00622F48"/>
    <w:rsid w:val="0062338E"/>
    <w:rsid w:val="0062362D"/>
    <w:rsid w:val="006238D6"/>
    <w:rsid w:val="00623F83"/>
    <w:rsid w:val="006242C8"/>
    <w:rsid w:val="00624547"/>
    <w:rsid w:val="0062455A"/>
    <w:rsid w:val="00624727"/>
    <w:rsid w:val="00624F0E"/>
    <w:rsid w:val="0062568A"/>
    <w:rsid w:val="0062579C"/>
    <w:rsid w:val="00625E91"/>
    <w:rsid w:val="00625EC2"/>
    <w:rsid w:val="00627253"/>
    <w:rsid w:val="00627573"/>
    <w:rsid w:val="00627A2D"/>
    <w:rsid w:val="00627A6B"/>
    <w:rsid w:val="00627C9A"/>
    <w:rsid w:val="00627D22"/>
    <w:rsid w:val="00630044"/>
    <w:rsid w:val="0063051D"/>
    <w:rsid w:val="0063085D"/>
    <w:rsid w:val="00630EFB"/>
    <w:rsid w:val="00630FE1"/>
    <w:rsid w:val="00631199"/>
    <w:rsid w:val="0063135F"/>
    <w:rsid w:val="006314F6"/>
    <w:rsid w:val="0063181C"/>
    <w:rsid w:val="006318CB"/>
    <w:rsid w:val="00631E55"/>
    <w:rsid w:val="00632022"/>
    <w:rsid w:val="00632087"/>
    <w:rsid w:val="00632471"/>
    <w:rsid w:val="006325DC"/>
    <w:rsid w:val="00632A13"/>
    <w:rsid w:val="00632AB2"/>
    <w:rsid w:val="00633AB6"/>
    <w:rsid w:val="00633E3A"/>
    <w:rsid w:val="00633F5C"/>
    <w:rsid w:val="006342FE"/>
    <w:rsid w:val="0063466E"/>
    <w:rsid w:val="00634C16"/>
    <w:rsid w:val="00634D16"/>
    <w:rsid w:val="00635844"/>
    <w:rsid w:val="006359CF"/>
    <w:rsid w:val="00635D94"/>
    <w:rsid w:val="00635DED"/>
    <w:rsid w:val="0063683E"/>
    <w:rsid w:val="0063706E"/>
    <w:rsid w:val="0063712E"/>
    <w:rsid w:val="006377E3"/>
    <w:rsid w:val="006378B8"/>
    <w:rsid w:val="00637BDD"/>
    <w:rsid w:val="00640050"/>
    <w:rsid w:val="006401BD"/>
    <w:rsid w:val="00640D97"/>
    <w:rsid w:val="00641436"/>
    <w:rsid w:val="00641C5B"/>
    <w:rsid w:val="00641D88"/>
    <w:rsid w:val="006422FB"/>
    <w:rsid w:val="0064254A"/>
    <w:rsid w:val="006426EE"/>
    <w:rsid w:val="00642855"/>
    <w:rsid w:val="00643004"/>
    <w:rsid w:val="00643023"/>
    <w:rsid w:val="00643CCA"/>
    <w:rsid w:val="00644144"/>
    <w:rsid w:val="006442AD"/>
    <w:rsid w:val="00647191"/>
    <w:rsid w:val="00647459"/>
    <w:rsid w:val="0065089D"/>
    <w:rsid w:val="00651592"/>
    <w:rsid w:val="00651879"/>
    <w:rsid w:val="0065195E"/>
    <w:rsid w:val="00652546"/>
    <w:rsid w:val="00652D7B"/>
    <w:rsid w:val="006537D6"/>
    <w:rsid w:val="00653B22"/>
    <w:rsid w:val="00654A01"/>
    <w:rsid w:val="00655B5F"/>
    <w:rsid w:val="00655B6C"/>
    <w:rsid w:val="00655C03"/>
    <w:rsid w:val="00655D18"/>
    <w:rsid w:val="00656046"/>
    <w:rsid w:val="006562A6"/>
    <w:rsid w:val="00656CC2"/>
    <w:rsid w:val="00660175"/>
    <w:rsid w:val="00660636"/>
    <w:rsid w:val="00660C9E"/>
    <w:rsid w:val="00660EBD"/>
    <w:rsid w:val="00661303"/>
    <w:rsid w:val="006614D6"/>
    <w:rsid w:val="00661543"/>
    <w:rsid w:val="00661920"/>
    <w:rsid w:val="00662DD9"/>
    <w:rsid w:val="00663071"/>
    <w:rsid w:val="00663965"/>
    <w:rsid w:val="00663A0E"/>
    <w:rsid w:val="00663B98"/>
    <w:rsid w:val="00664253"/>
    <w:rsid w:val="00664397"/>
    <w:rsid w:val="00664BB9"/>
    <w:rsid w:val="00664C98"/>
    <w:rsid w:val="0066533A"/>
    <w:rsid w:val="006655C4"/>
    <w:rsid w:val="00665690"/>
    <w:rsid w:val="0066597D"/>
    <w:rsid w:val="00665A19"/>
    <w:rsid w:val="00666211"/>
    <w:rsid w:val="00666391"/>
    <w:rsid w:val="00666D34"/>
    <w:rsid w:val="00666F7C"/>
    <w:rsid w:val="0066713D"/>
    <w:rsid w:val="006675DD"/>
    <w:rsid w:val="0066776A"/>
    <w:rsid w:val="00667BDC"/>
    <w:rsid w:val="00670625"/>
    <w:rsid w:val="006708F6"/>
    <w:rsid w:val="00671B7A"/>
    <w:rsid w:val="00671C0C"/>
    <w:rsid w:val="00671C75"/>
    <w:rsid w:val="00671E02"/>
    <w:rsid w:val="0067208C"/>
    <w:rsid w:val="006723CF"/>
    <w:rsid w:val="0067307F"/>
    <w:rsid w:val="00673723"/>
    <w:rsid w:val="00673A4D"/>
    <w:rsid w:val="00673BF0"/>
    <w:rsid w:val="0067415D"/>
    <w:rsid w:val="00674494"/>
    <w:rsid w:val="006744B4"/>
    <w:rsid w:val="0067481F"/>
    <w:rsid w:val="006749A2"/>
    <w:rsid w:val="00674AE5"/>
    <w:rsid w:val="0067519C"/>
    <w:rsid w:val="006759EC"/>
    <w:rsid w:val="00675A05"/>
    <w:rsid w:val="00675C7E"/>
    <w:rsid w:val="0067638B"/>
    <w:rsid w:val="006763B0"/>
    <w:rsid w:val="00676485"/>
    <w:rsid w:val="0067656B"/>
    <w:rsid w:val="00676E6C"/>
    <w:rsid w:val="00677692"/>
    <w:rsid w:val="00680566"/>
    <w:rsid w:val="00680FF0"/>
    <w:rsid w:val="0068109B"/>
    <w:rsid w:val="006813CA"/>
    <w:rsid w:val="0068171F"/>
    <w:rsid w:val="00681F77"/>
    <w:rsid w:val="00682020"/>
    <w:rsid w:val="006820EA"/>
    <w:rsid w:val="00682C33"/>
    <w:rsid w:val="0068396B"/>
    <w:rsid w:val="00683ABD"/>
    <w:rsid w:val="00684BDE"/>
    <w:rsid w:val="00684C03"/>
    <w:rsid w:val="00684DA3"/>
    <w:rsid w:val="00684F31"/>
    <w:rsid w:val="00684FE0"/>
    <w:rsid w:val="00685319"/>
    <w:rsid w:val="00685EEC"/>
    <w:rsid w:val="00685FA9"/>
    <w:rsid w:val="006863E9"/>
    <w:rsid w:val="006864D9"/>
    <w:rsid w:val="00686A97"/>
    <w:rsid w:val="006871DD"/>
    <w:rsid w:val="0068750E"/>
    <w:rsid w:val="00687825"/>
    <w:rsid w:val="006901D7"/>
    <w:rsid w:val="006904BE"/>
    <w:rsid w:val="00690E53"/>
    <w:rsid w:val="006910DB"/>
    <w:rsid w:val="00691A3D"/>
    <w:rsid w:val="006920D7"/>
    <w:rsid w:val="00692113"/>
    <w:rsid w:val="00692EFC"/>
    <w:rsid w:val="006934B2"/>
    <w:rsid w:val="00693683"/>
    <w:rsid w:val="00693790"/>
    <w:rsid w:val="00693C96"/>
    <w:rsid w:val="006941C4"/>
    <w:rsid w:val="00694934"/>
    <w:rsid w:val="0069534E"/>
    <w:rsid w:val="0069542B"/>
    <w:rsid w:val="00696B13"/>
    <w:rsid w:val="00697198"/>
    <w:rsid w:val="00697588"/>
    <w:rsid w:val="00697D87"/>
    <w:rsid w:val="006A0345"/>
    <w:rsid w:val="006A03AA"/>
    <w:rsid w:val="006A047F"/>
    <w:rsid w:val="006A0A85"/>
    <w:rsid w:val="006A1B01"/>
    <w:rsid w:val="006A217E"/>
    <w:rsid w:val="006A21A8"/>
    <w:rsid w:val="006A2596"/>
    <w:rsid w:val="006A26E1"/>
    <w:rsid w:val="006A2786"/>
    <w:rsid w:val="006A2BD9"/>
    <w:rsid w:val="006A35E8"/>
    <w:rsid w:val="006A3A2D"/>
    <w:rsid w:val="006A3F69"/>
    <w:rsid w:val="006A3F7B"/>
    <w:rsid w:val="006A443F"/>
    <w:rsid w:val="006A4589"/>
    <w:rsid w:val="006A45EA"/>
    <w:rsid w:val="006A49A2"/>
    <w:rsid w:val="006A49FD"/>
    <w:rsid w:val="006A4A97"/>
    <w:rsid w:val="006A5554"/>
    <w:rsid w:val="006A5C2D"/>
    <w:rsid w:val="006A5F65"/>
    <w:rsid w:val="006A619C"/>
    <w:rsid w:val="006A6347"/>
    <w:rsid w:val="006A6489"/>
    <w:rsid w:val="006A66DE"/>
    <w:rsid w:val="006A6A0E"/>
    <w:rsid w:val="006A6AAA"/>
    <w:rsid w:val="006A6B09"/>
    <w:rsid w:val="006A72FF"/>
    <w:rsid w:val="006B06E6"/>
    <w:rsid w:val="006B0FBC"/>
    <w:rsid w:val="006B1122"/>
    <w:rsid w:val="006B194D"/>
    <w:rsid w:val="006B198F"/>
    <w:rsid w:val="006B1B72"/>
    <w:rsid w:val="006B1D56"/>
    <w:rsid w:val="006B1DBB"/>
    <w:rsid w:val="006B21CE"/>
    <w:rsid w:val="006B2689"/>
    <w:rsid w:val="006B2955"/>
    <w:rsid w:val="006B2C36"/>
    <w:rsid w:val="006B33AA"/>
    <w:rsid w:val="006B357F"/>
    <w:rsid w:val="006B37F7"/>
    <w:rsid w:val="006B3DB5"/>
    <w:rsid w:val="006B3E55"/>
    <w:rsid w:val="006B4276"/>
    <w:rsid w:val="006B47ED"/>
    <w:rsid w:val="006B49FB"/>
    <w:rsid w:val="006B4FA0"/>
    <w:rsid w:val="006B5036"/>
    <w:rsid w:val="006B52E2"/>
    <w:rsid w:val="006B55E2"/>
    <w:rsid w:val="006B5685"/>
    <w:rsid w:val="006B5CA6"/>
    <w:rsid w:val="006B5DB1"/>
    <w:rsid w:val="006B6B6F"/>
    <w:rsid w:val="006B71BC"/>
    <w:rsid w:val="006B75EB"/>
    <w:rsid w:val="006B7E5F"/>
    <w:rsid w:val="006C014F"/>
    <w:rsid w:val="006C05AD"/>
    <w:rsid w:val="006C06CC"/>
    <w:rsid w:val="006C07D6"/>
    <w:rsid w:val="006C0D2B"/>
    <w:rsid w:val="006C113A"/>
    <w:rsid w:val="006C1164"/>
    <w:rsid w:val="006C1309"/>
    <w:rsid w:val="006C1334"/>
    <w:rsid w:val="006C176F"/>
    <w:rsid w:val="006C18F2"/>
    <w:rsid w:val="006C1CF3"/>
    <w:rsid w:val="006C20C4"/>
    <w:rsid w:val="006C20D8"/>
    <w:rsid w:val="006C249B"/>
    <w:rsid w:val="006C2904"/>
    <w:rsid w:val="006C2B96"/>
    <w:rsid w:val="006C2EB7"/>
    <w:rsid w:val="006C3035"/>
    <w:rsid w:val="006C3194"/>
    <w:rsid w:val="006C390E"/>
    <w:rsid w:val="006C4054"/>
    <w:rsid w:val="006C4784"/>
    <w:rsid w:val="006C4998"/>
    <w:rsid w:val="006C4E88"/>
    <w:rsid w:val="006C56E2"/>
    <w:rsid w:val="006C5A02"/>
    <w:rsid w:val="006C5B62"/>
    <w:rsid w:val="006C5DA6"/>
    <w:rsid w:val="006C6081"/>
    <w:rsid w:val="006C6E31"/>
    <w:rsid w:val="006C7537"/>
    <w:rsid w:val="006D0423"/>
    <w:rsid w:val="006D0608"/>
    <w:rsid w:val="006D1050"/>
    <w:rsid w:val="006D118B"/>
    <w:rsid w:val="006D16B6"/>
    <w:rsid w:val="006D1998"/>
    <w:rsid w:val="006D20B4"/>
    <w:rsid w:val="006D28E8"/>
    <w:rsid w:val="006D3024"/>
    <w:rsid w:val="006D392C"/>
    <w:rsid w:val="006D3A1E"/>
    <w:rsid w:val="006D3E32"/>
    <w:rsid w:val="006D418B"/>
    <w:rsid w:val="006D4474"/>
    <w:rsid w:val="006D4661"/>
    <w:rsid w:val="006D488C"/>
    <w:rsid w:val="006D5D1C"/>
    <w:rsid w:val="006D6028"/>
    <w:rsid w:val="006D609F"/>
    <w:rsid w:val="006D629A"/>
    <w:rsid w:val="006D69DF"/>
    <w:rsid w:val="006D6F2A"/>
    <w:rsid w:val="006D7679"/>
    <w:rsid w:val="006D78BA"/>
    <w:rsid w:val="006D7B1E"/>
    <w:rsid w:val="006E0083"/>
    <w:rsid w:val="006E0732"/>
    <w:rsid w:val="006E0815"/>
    <w:rsid w:val="006E088C"/>
    <w:rsid w:val="006E0E45"/>
    <w:rsid w:val="006E0ECA"/>
    <w:rsid w:val="006E1146"/>
    <w:rsid w:val="006E11D6"/>
    <w:rsid w:val="006E1474"/>
    <w:rsid w:val="006E1954"/>
    <w:rsid w:val="006E2762"/>
    <w:rsid w:val="006E3028"/>
    <w:rsid w:val="006E3372"/>
    <w:rsid w:val="006E33A7"/>
    <w:rsid w:val="006E3B27"/>
    <w:rsid w:val="006E3CA3"/>
    <w:rsid w:val="006E3CFD"/>
    <w:rsid w:val="006E3F50"/>
    <w:rsid w:val="006E422F"/>
    <w:rsid w:val="006E42A0"/>
    <w:rsid w:val="006E5452"/>
    <w:rsid w:val="006E5DC1"/>
    <w:rsid w:val="006E5EF1"/>
    <w:rsid w:val="006E6173"/>
    <w:rsid w:val="006E692A"/>
    <w:rsid w:val="006E69C2"/>
    <w:rsid w:val="006E6E55"/>
    <w:rsid w:val="006E6E65"/>
    <w:rsid w:val="006E6E91"/>
    <w:rsid w:val="006E724B"/>
    <w:rsid w:val="006E74B7"/>
    <w:rsid w:val="006E7836"/>
    <w:rsid w:val="006E799E"/>
    <w:rsid w:val="006E7C58"/>
    <w:rsid w:val="006F061D"/>
    <w:rsid w:val="006F082F"/>
    <w:rsid w:val="006F09A9"/>
    <w:rsid w:val="006F0B7E"/>
    <w:rsid w:val="006F0F45"/>
    <w:rsid w:val="006F0F52"/>
    <w:rsid w:val="006F12FC"/>
    <w:rsid w:val="006F16B5"/>
    <w:rsid w:val="006F2333"/>
    <w:rsid w:val="006F2C80"/>
    <w:rsid w:val="006F2D38"/>
    <w:rsid w:val="006F2EB3"/>
    <w:rsid w:val="006F3125"/>
    <w:rsid w:val="006F317B"/>
    <w:rsid w:val="006F341D"/>
    <w:rsid w:val="006F3D58"/>
    <w:rsid w:val="006F3ED3"/>
    <w:rsid w:val="006F421C"/>
    <w:rsid w:val="006F496B"/>
    <w:rsid w:val="006F4D4F"/>
    <w:rsid w:val="006F4EEC"/>
    <w:rsid w:val="006F515E"/>
    <w:rsid w:val="006F544A"/>
    <w:rsid w:val="006F5ECB"/>
    <w:rsid w:val="006F62F9"/>
    <w:rsid w:val="006F6329"/>
    <w:rsid w:val="006F64F3"/>
    <w:rsid w:val="006F653A"/>
    <w:rsid w:val="006F675F"/>
    <w:rsid w:val="006F6923"/>
    <w:rsid w:val="006F6C63"/>
    <w:rsid w:val="006F720B"/>
    <w:rsid w:val="006F7958"/>
    <w:rsid w:val="006F7E1B"/>
    <w:rsid w:val="00700B29"/>
    <w:rsid w:val="00701A4E"/>
    <w:rsid w:val="00701E7C"/>
    <w:rsid w:val="007022D5"/>
    <w:rsid w:val="00702367"/>
    <w:rsid w:val="007030D6"/>
    <w:rsid w:val="0070373A"/>
    <w:rsid w:val="007039F9"/>
    <w:rsid w:val="00703DA1"/>
    <w:rsid w:val="00704167"/>
    <w:rsid w:val="007048A9"/>
    <w:rsid w:val="00704946"/>
    <w:rsid w:val="00704F65"/>
    <w:rsid w:val="007053AF"/>
    <w:rsid w:val="00705485"/>
    <w:rsid w:val="00705523"/>
    <w:rsid w:val="00705617"/>
    <w:rsid w:val="00705A64"/>
    <w:rsid w:val="00705D3C"/>
    <w:rsid w:val="00706211"/>
    <w:rsid w:val="00706EB3"/>
    <w:rsid w:val="00707198"/>
    <w:rsid w:val="0071046A"/>
    <w:rsid w:val="007107C4"/>
    <w:rsid w:val="007113F7"/>
    <w:rsid w:val="00711482"/>
    <w:rsid w:val="0071191D"/>
    <w:rsid w:val="0071244D"/>
    <w:rsid w:val="00712928"/>
    <w:rsid w:val="00712A22"/>
    <w:rsid w:val="00712CF0"/>
    <w:rsid w:val="00713299"/>
    <w:rsid w:val="00713300"/>
    <w:rsid w:val="00713F19"/>
    <w:rsid w:val="007141AD"/>
    <w:rsid w:val="00714533"/>
    <w:rsid w:val="007148D8"/>
    <w:rsid w:val="00714AAB"/>
    <w:rsid w:val="00714E9D"/>
    <w:rsid w:val="00714F15"/>
    <w:rsid w:val="007153EF"/>
    <w:rsid w:val="00715B15"/>
    <w:rsid w:val="00716686"/>
    <w:rsid w:val="00716851"/>
    <w:rsid w:val="0071697C"/>
    <w:rsid w:val="00716A82"/>
    <w:rsid w:val="00716BD2"/>
    <w:rsid w:val="00717029"/>
    <w:rsid w:val="00717099"/>
    <w:rsid w:val="007201C5"/>
    <w:rsid w:val="007201D7"/>
    <w:rsid w:val="00720206"/>
    <w:rsid w:val="007204B8"/>
    <w:rsid w:val="00720E59"/>
    <w:rsid w:val="00721738"/>
    <w:rsid w:val="00721DEF"/>
    <w:rsid w:val="0072215C"/>
    <w:rsid w:val="0072266D"/>
    <w:rsid w:val="0072280A"/>
    <w:rsid w:val="00722C23"/>
    <w:rsid w:val="00722D10"/>
    <w:rsid w:val="0072312F"/>
    <w:rsid w:val="00723231"/>
    <w:rsid w:val="00723B9E"/>
    <w:rsid w:val="00723F1D"/>
    <w:rsid w:val="0072423D"/>
    <w:rsid w:val="00724319"/>
    <w:rsid w:val="00724610"/>
    <w:rsid w:val="0072480E"/>
    <w:rsid w:val="0072562D"/>
    <w:rsid w:val="007257C4"/>
    <w:rsid w:val="007260A4"/>
    <w:rsid w:val="00726E48"/>
    <w:rsid w:val="007279F2"/>
    <w:rsid w:val="007301DD"/>
    <w:rsid w:val="00730EBC"/>
    <w:rsid w:val="00731C36"/>
    <w:rsid w:val="00731F64"/>
    <w:rsid w:val="007321DD"/>
    <w:rsid w:val="00732983"/>
    <w:rsid w:val="00732A4D"/>
    <w:rsid w:val="00732B9A"/>
    <w:rsid w:val="00732DF0"/>
    <w:rsid w:val="00733B79"/>
    <w:rsid w:val="00734BE3"/>
    <w:rsid w:val="00734CDC"/>
    <w:rsid w:val="00735BDF"/>
    <w:rsid w:val="00736201"/>
    <w:rsid w:val="007363D7"/>
    <w:rsid w:val="007375B2"/>
    <w:rsid w:val="00737809"/>
    <w:rsid w:val="00737A5E"/>
    <w:rsid w:val="0074027C"/>
    <w:rsid w:val="00740433"/>
    <w:rsid w:val="00740493"/>
    <w:rsid w:val="00740693"/>
    <w:rsid w:val="0074078C"/>
    <w:rsid w:val="00740B84"/>
    <w:rsid w:val="00740C9B"/>
    <w:rsid w:val="00741F71"/>
    <w:rsid w:val="007421F3"/>
    <w:rsid w:val="007426AB"/>
    <w:rsid w:val="00742849"/>
    <w:rsid w:val="00742AD0"/>
    <w:rsid w:val="00742B9B"/>
    <w:rsid w:val="00742C9C"/>
    <w:rsid w:val="00742FBD"/>
    <w:rsid w:val="00743409"/>
    <w:rsid w:val="00743558"/>
    <w:rsid w:val="0074368D"/>
    <w:rsid w:val="00743C9C"/>
    <w:rsid w:val="00743F86"/>
    <w:rsid w:val="0074402D"/>
    <w:rsid w:val="00744534"/>
    <w:rsid w:val="007445B9"/>
    <w:rsid w:val="007445F8"/>
    <w:rsid w:val="007449A3"/>
    <w:rsid w:val="007449B3"/>
    <w:rsid w:val="007456D6"/>
    <w:rsid w:val="00745E55"/>
    <w:rsid w:val="007463F0"/>
    <w:rsid w:val="00746455"/>
    <w:rsid w:val="00746884"/>
    <w:rsid w:val="00746EF4"/>
    <w:rsid w:val="00747894"/>
    <w:rsid w:val="0075006A"/>
    <w:rsid w:val="00750511"/>
    <w:rsid w:val="00750747"/>
    <w:rsid w:val="00751180"/>
    <w:rsid w:val="00751719"/>
    <w:rsid w:val="00751936"/>
    <w:rsid w:val="00751B49"/>
    <w:rsid w:val="00751DC9"/>
    <w:rsid w:val="007522A2"/>
    <w:rsid w:val="007523D8"/>
    <w:rsid w:val="00752AA0"/>
    <w:rsid w:val="00752B00"/>
    <w:rsid w:val="00752C4C"/>
    <w:rsid w:val="0075320A"/>
    <w:rsid w:val="00753312"/>
    <w:rsid w:val="00753929"/>
    <w:rsid w:val="00753A73"/>
    <w:rsid w:val="00753C8B"/>
    <w:rsid w:val="00754480"/>
    <w:rsid w:val="00754508"/>
    <w:rsid w:val="00754606"/>
    <w:rsid w:val="00754921"/>
    <w:rsid w:val="00754DE0"/>
    <w:rsid w:val="00754F5D"/>
    <w:rsid w:val="00755253"/>
    <w:rsid w:val="007557A7"/>
    <w:rsid w:val="007557ED"/>
    <w:rsid w:val="00755CCC"/>
    <w:rsid w:val="00755E3B"/>
    <w:rsid w:val="00756257"/>
    <w:rsid w:val="0075662F"/>
    <w:rsid w:val="00756670"/>
    <w:rsid w:val="00756684"/>
    <w:rsid w:val="00756C48"/>
    <w:rsid w:val="00756E3E"/>
    <w:rsid w:val="00757BB3"/>
    <w:rsid w:val="00757CEC"/>
    <w:rsid w:val="00760068"/>
    <w:rsid w:val="007603F9"/>
    <w:rsid w:val="00760416"/>
    <w:rsid w:val="0076044F"/>
    <w:rsid w:val="00760ED8"/>
    <w:rsid w:val="007610B5"/>
    <w:rsid w:val="00761439"/>
    <w:rsid w:val="00761724"/>
    <w:rsid w:val="007627AE"/>
    <w:rsid w:val="00762E4B"/>
    <w:rsid w:val="00763068"/>
    <w:rsid w:val="007637F2"/>
    <w:rsid w:val="00763A93"/>
    <w:rsid w:val="00763D3B"/>
    <w:rsid w:val="00764DB6"/>
    <w:rsid w:val="007651F9"/>
    <w:rsid w:val="0076547D"/>
    <w:rsid w:val="00765ED0"/>
    <w:rsid w:val="00765F4D"/>
    <w:rsid w:val="007660CF"/>
    <w:rsid w:val="00766300"/>
    <w:rsid w:val="00766549"/>
    <w:rsid w:val="00766A86"/>
    <w:rsid w:val="00767A5F"/>
    <w:rsid w:val="007701D3"/>
    <w:rsid w:val="007709E7"/>
    <w:rsid w:val="00770ECD"/>
    <w:rsid w:val="0077134B"/>
    <w:rsid w:val="007716A8"/>
    <w:rsid w:val="00771866"/>
    <w:rsid w:val="00771B48"/>
    <w:rsid w:val="00771CC6"/>
    <w:rsid w:val="00772141"/>
    <w:rsid w:val="00772B6F"/>
    <w:rsid w:val="00772C8A"/>
    <w:rsid w:val="00772FEE"/>
    <w:rsid w:val="007731B7"/>
    <w:rsid w:val="0077365D"/>
    <w:rsid w:val="007738F2"/>
    <w:rsid w:val="00773BCE"/>
    <w:rsid w:val="0077476E"/>
    <w:rsid w:val="007749CB"/>
    <w:rsid w:val="00774A74"/>
    <w:rsid w:val="00774BEE"/>
    <w:rsid w:val="00774C1E"/>
    <w:rsid w:val="00774E5A"/>
    <w:rsid w:val="0077546F"/>
    <w:rsid w:val="00775586"/>
    <w:rsid w:val="00776904"/>
    <w:rsid w:val="00777218"/>
    <w:rsid w:val="0077740B"/>
    <w:rsid w:val="0078010A"/>
    <w:rsid w:val="00780171"/>
    <w:rsid w:val="00780195"/>
    <w:rsid w:val="007803E7"/>
    <w:rsid w:val="007806FB"/>
    <w:rsid w:val="00780825"/>
    <w:rsid w:val="00780EDC"/>
    <w:rsid w:val="00781374"/>
    <w:rsid w:val="0078191C"/>
    <w:rsid w:val="00781A3C"/>
    <w:rsid w:val="00781CAE"/>
    <w:rsid w:val="00781EBF"/>
    <w:rsid w:val="00781F01"/>
    <w:rsid w:val="00782093"/>
    <w:rsid w:val="0078245A"/>
    <w:rsid w:val="00782DBD"/>
    <w:rsid w:val="00783472"/>
    <w:rsid w:val="007843BD"/>
    <w:rsid w:val="0078443E"/>
    <w:rsid w:val="007844DF"/>
    <w:rsid w:val="007847FE"/>
    <w:rsid w:val="00784BCB"/>
    <w:rsid w:val="0078518C"/>
    <w:rsid w:val="007855E7"/>
    <w:rsid w:val="007857E6"/>
    <w:rsid w:val="0078597B"/>
    <w:rsid w:val="00785A31"/>
    <w:rsid w:val="00785EC5"/>
    <w:rsid w:val="00786A28"/>
    <w:rsid w:val="00786A6C"/>
    <w:rsid w:val="00787019"/>
    <w:rsid w:val="00787183"/>
    <w:rsid w:val="007872FF"/>
    <w:rsid w:val="007874E9"/>
    <w:rsid w:val="007905D3"/>
    <w:rsid w:val="0079062A"/>
    <w:rsid w:val="00790B11"/>
    <w:rsid w:val="00790F19"/>
    <w:rsid w:val="0079123A"/>
    <w:rsid w:val="007913F7"/>
    <w:rsid w:val="007915B4"/>
    <w:rsid w:val="00791E73"/>
    <w:rsid w:val="0079251F"/>
    <w:rsid w:val="0079281A"/>
    <w:rsid w:val="00792F92"/>
    <w:rsid w:val="007936BC"/>
    <w:rsid w:val="007937C0"/>
    <w:rsid w:val="00793A38"/>
    <w:rsid w:val="00793B83"/>
    <w:rsid w:val="0079408A"/>
    <w:rsid w:val="00794E73"/>
    <w:rsid w:val="007955E1"/>
    <w:rsid w:val="00795EA7"/>
    <w:rsid w:val="0079602F"/>
    <w:rsid w:val="00796097"/>
    <w:rsid w:val="007965BB"/>
    <w:rsid w:val="007968B7"/>
    <w:rsid w:val="00796A12"/>
    <w:rsid w:val="00797940"/>
    <w:rsid w:val="00797C23"/>
    <w:rsid w:val="007A004F"/>
    <w:rsid w:val="007A007A"/>
    <w:rsid w:val="007A0095"/>
    <w:rsid w:val="007A013C"/>
    <w:rsid w:val="007A0297"/>
    <w:rsid w:val="007A0375"/>
    <w:rsid w:val="007A09C8"/>
    <w:rsid w:val="007A249D"/>
    <w:rsid w:val="007A2566"/>
    <w:rsid w:val="007A2830"/>
    <w:rsid w:val="007A2917"/>
    <w:rsid w:val="007A2A87"/>
    <w:rsid w:val="007A3473"/>
    <w:rsid w:val="007A389A"/>
    <w:rsid w:val="007A3D27"/>
    <w:rsid w:val="007A3FF9"/>
    <w:rsid w:val="007A447D"/>
    <w:rsid w:val="007A47E8"/>
    <w:rsid w:val="007A4E47"/>
    <w:rsid w:val="007A55ED"/>
    <w:rsid w:val="007A56EF"/>
    <w:rsid w:val="007A5716"/>
    <w:rsid w:val="007A5E53"/>
    <w:rsid w:val="007A6836"/>
    <w:rsid w:val="007A6845"/>
    <w:rsid w:val="007A7344"/>
    <w:rsid w:val="007A7594"/>
    <w:rsid w:val="007A767C"/>
    <w:rsid w:val="007B0598"/>
    <w:rsid w:val="007B0829"/>
    <w:rsid w:val="007B0C22"/>
    <w:rsid w:val="007B0C35"/>
    <w:rsid w:val="007B1F46"/>
    <w:rsid w:val="007B21AE"/>
    <w:rsid w:val="007B24E1"/>
    <w:rsid w:val="007B4320"/>
    <w:rsid w:val="007B4331"/>
    <w:rsid w:val="007B43ED"/>
    <w:rsid w:val="007B48A9"/>
    <w:rsid w:val="007B48AB"/>
    <w:rsid w:val="007B4A49"/>
    <w:rsid w:val="007B517D"/>
    <w:rsid w:val="007B5C5A"/>
    <w:rsid w:val="007B5FBE"/>
    <w:rsid w:val="007B67F4"/>
    <w:rsid w:val="007B7969"/>
    <w:rsid w:val="007B7B58"/>
    <w:rsid w:val="007C03E3"/>
    <w:rsid w:val="007C0B91"/>
    <w:rsid w:val="007C0C4B"/>
    <w:rsid w:val="007C0FC1"/>
    <w:rsid w:val="007C11E9"/>
    <w:rsid w:val="007C2094"/>
    <w:rsid w:val="007C3DA5"/>
    <w:rsid w:val="007C3F36"/>
    <w:rsid w:val="007C43B0"/>
    <w:rsid w:val="007C4413"/>
    <w:rsid w:val="007C4562"/>
    <w:rsid w:val="007C45AB"/>
    <w:rsid w:val="007C496F"/>
    <w:rsid w:val="007C5083"/>
    <w:rsid w:val="007C545D"/>
    <w:rsid w:val="007C5A56"/>
    <w:rsid w:val="007C5A69"/>
    <w:rsid w:val="007C5B01"/>
    <w:rsid w:val="007C5D9B"/>
    <w:rsid w:val="007C6213"/>
    <w:rsid w:val="007C7CDB"/>
    <w:rsid w:val="007C7E54"/>
    <w:rsid w:val="007C7EFA"/>
    <w:rsid w:val="007C7F26"/>
    <w:rsid w:val="007D0446"/>
    <w:rsid w:val="007D0881"/>
    <w:rsid w:val="007D1335"/>
    <w:rsid w:val="007D29C9"/>
    <w:rsid w:val="007D2DF9"/>
    <w:rsid w:val="007D3D5B"/>
    <w:rsid w:val="007D3D87"/>
    <w:rsid w:val="007D4292"/>
    <w:rsid w:val="007D4491"/>
    <w:rsid w:val="007D4532"/>
    <w:rsid w:val="007D4A16"/>
    <w:rsid w:val="007D4A4D"/>
    <w:rsid w:val="007D4FCA"/>
    <w:rsid w:val="007D504D"/>
    <w:rsid w:val="007D50AC"/>
    <w:rsid w:val="007D5253"/>
    <w:rsid w:val="007D5A38"/>
    <w:rsid w:val="007D5CF2"/>
    <w:rsid w:val="007D6455"/>
    <w:rsid w:val="007D67DD"/>
    <w:rsid w:val="007D67FB"/>
    <w:rsid w:val="007D6893"/>
    <w:rsid w:val="007D6F5E"/>
    <w:rsid w:val="007E04E0"/>
    <w:rsid w:val="007E1B67"/>
    <w:rsid w:val="007E276B"/>
    <w:rsid w:val="007E2870"/>
    <w:rsid w:val="007E2ACD"/>
    <w:rsid w:val="007E2D87"/>
    <w:rsid w:val="007E2F9D"/>
    <w:rsid w:val="007E3A15"/>
    <w:rsid w:val="007E3CBB"/>
    <w:rsid w:val="007E42AE"/>
    <w:rsid w:val="007E483D"/>
    <w:rsid w:val="007E4C1E"/>
    <w:rsid w:val="007E52F8"/>
    <w:rsid w:val="007E66F5"/>
    <w:rsid w:val="007E6739"/>
    <w:rsid w:val="007E68EB"/>
    <w:rsid w:val="007E7068"/>
    <w:rsid w:val="007E7802"/>
    <w:rsid w:val="007E7B2B"/>
    <w:rsid w:val="007E7D90"/>
    <w:rsid w:val="007E7E10"/>
    <w:rsid w:val="007E7E27"/>
    <w:rsid w:val="007E7EB3"/>
    <w:rsid w:val="007F00E5"/>
    <w:rsid w:val="007F03D7"/>
    <w:rsid w:val="007F055B"/>
    <w:rsid w:val="007F06EC"/>
    <w:rsid w:val="007F0744"/>
    <w:rsid w:val="007F0909"/>
    <w:rsid w:val="007F0927"/>
    <w:rsid w:val="007F1112"/>
    <w:rsid w:val="007F1236"/>
    <w:rsid w:val="007F13B8"/>
    <w:rsid w:val="007F1DDA"/>
    <w:rsid w:val="007F23C7"/>
    <w:rsid w:val="007F23FF"/>
    <w:rsid w:val="007F2415"/>
    <w:rsid w:val="007F3AB9"/>
    <w:rsid w:val="007F3D47"/>
    <w:rsid w:val="007F4321"/>
    <w:rsid w:val="007F5366"/>
    <w:rsid w:val="007F5AF4"/>
    <w:rsid w:val="007F5DC7"/>
    <w:rsid w:val="007F5F34"/>
    <w:rsid w:val="007F6062"/>
    <w:rsid w:val="007F6161"/>
    <w:rsid w:val="007F6385"/>
    <w:rsid w:val="007F6ACD"/>
    <w:rsid w:val="007F752E"/>
    <w:rsid w:val="007F75F8"/>
    <w:rsid w:val="007F7AD9"/>
    <w:rsid w:val="007F7CEB"/>
    <w:rsid w:val="00800EDD"/>
    <w:rsid w:val="00801FC7"/>
    <w:rsid w:val="008023A4"/>
    <w:rsid w:val="008024AB"/>
    <w:rsid w:val="008026AF"/>
    <w:rsid w:val="00802740"/>
    <w:rsid w:val="00803215"/>
    <w:rsid w:val="0080356D"/>
    <w:rsid w:val="008036B4"/>
    <w:rsid w:val="00803A5E"/>
    <w:rsid w:val="00804070"/>
    <w:rsid w:val="00804C7C"/>
    <w:rsid w:val="00804E8C"/>
    <w:rsid w:val="008055B2"/>
    <w:rsid w:val="008057A2"/>
    <w:rsid w:val="008058E7"/>
    <w:rsid w:val="00805981"/>
    <w:rsid w:val="00805A6A"/>
    <w:rsid w:val="00805C80"/>
    <w:rsid w:val="008060EB"/>
    <w:rsid w:val="008064FC"/>
    <w:rsid w:val="00806B81"/>
    <w:rsid w:val="00806FC0"/>
    <w:rsid w:val="00807361"/>
    <w:rsid w:val="008077BB"/>
    <w:rsid w:val="008078D0"/>
    <w:rsid w:val="00807B9B"/>
    <w:rsid w:val="008100C7"/>
    <w:rsid w:val="0081077D"/>
    <w:rsid w:val="00810D9E"/>
    <w:rsid w:val="008112CA"/>
    <w:rsid w:val="00811D03"/>
    <w:rsid w:val="0081285F"/>
    <w:rsid w:val="008128D6"/>
    <w:rsid w:val="00812AE4"/>
    <w:rsid w:val="00812C2D"/>
    <w:rsid w:val="00813548"/>
    <w:rsid w:val="008138AA"/>
    <w:rsid w:val="008141E6"/>
    <w:rsid w:val="00814ACA"/>
    <w:rsid w:val="00814F73"/>
    <w:rsid w:val="008150C1"/>
    <w:rsid w:val="00815E05"/>
    <w:rsid w:val="00815FD6"/>
    <w:rsid w:val="008161A3"/>
    <w:rsid w:val="00816288"/>
    <w:rsid w:val="00816B94"/>
    <w:rsid w:val="00817113"/>
    <w:rsid w:val="00817205"/>
    <w:rsid w:val="00817E68"/>
    <w:rsid w:val="0082016D"/>
    <w:rsid w:val="00820437"/>
    <w:rsid w:val="00820703"/>
    <w:rsid w:val="00820EAA"/>
    <w:rsid w:val="008210D1"/>
    <w:rsid w:val="00821152"/>
    <w:rsid w:val="00821419"/>
    <w:rsid w:val="00821789"/>
    <w:rsid w:val="008219D5"/>
    <w:rsid w:val="0082213A"/>
    <w:rsid w:val="008223C6"/>
    <w:rsid w:val="00822442"/>
    <w:rsid w:val="008229F6"/>
    <w:rsid w:val="00822CD3"/>
    <w:rsid w:val="00822E7A"/>
    <w:rsid w:val="00823647"/>
    <w:rsid w:val="00823A5C"/>
    <w:rsid w:val="00823A9B"/>
    <w:rsid w:val="00823CBC"/>
    <w:rsid w:val="00824418"/>
    <w:rsid w:val="008244F1"/>
    <w:rsid w:val="00824736"/>
    <w:rsid w:val="00824B2B"/>
    <w:rsid w:val="00825567"/>
    <w:rsid w:val="0082576D"/>
    <w:rsid w:val="008257A3"/>
    <w:rsid w:val="008260F9"/>
    <w:rsid w:val="00826724"/>
    <w:rsid w:val="00826B57"/>
    <w:rsid w:val="008271D2"/>
    <w:rsid w:val="00827318"/>
    <w:rsid w:val="008273BC"/>
    <w:rsid w:val="0082757E"/>
    <w:rsid w:val="008275B0"/>
    <w:rsid w:val="00827898"/>
    <w:rsid w:val="00827E9B"/>
    <w:rsid w:val="008305D7"/>
    <w:rsid w:val="0083084A"/>
    <w:rsid w:val="008311C6"/>
    <w:rsid w:val="008312D2"/>
    <w:rsid w:val="00831EEF"/>
    <w:rsid w:val="008327E4"/>
    <w:rsid w:val="00833050"/>
    <w:rsid w:val="008331FB"/>
    <w:rsid w:val="0083351B"/>
    <w:rsid w:val="00833862"/>
    <w:rsid w:val="00833E2D"/>
    <w:rsid w:val="00833F43"/>
    <w:rsid w:val="0083419F"/>
    <w:rsid w:val="00834549"/>
    <w:rsid w:val="00834A9F"/>
    <w:rsid w:val="00835AD1"/>
    <w:rsid w:val="00835C7D"/>
    <w:rsid w:val="008364F0"/>
    <w:rsid w:val="00836724"/>
    <w:rsid w:val="008368A3"/>
    <w:rsid w:val="00836A78"/>
    <w:rsid w:val="00836B55"/>
    <w:rsid w:val="008372FB"/>
    <w:rsid w:val="0083756F"/>
    <w:rsid w:val="008375A4"/>
    <w:rsid w:val="00837C20"/>
    <w:rsid w:val="00840DB8"/>
    <w:rsid w:val="008415E6"/>
    <w:rsid w:val="0084215F"/>
    <w:rsid w:val="0084272E"/>
    <w:rsid w:val="00842829"/>
    <w:rsid w:val="00842932"/>
    <w:rsid w:val="00842CF1"/>
    <w:rsid w:val="008436BF"/>
    <w:rsid w:val="0084373F"/>
    <w:rsid w:val="00843B0A"/>
    <w:rsid w:val="00844076"/>
    <w:rsid w:val="008443E8"/>
    <w:rsid w:val="0084440F"/>
    <w:rsid w:val="008447E5"/>
    <w:rsid w:val="00844D82"/>
    <w:rsid w:val="00844EC3"/>
    <w:rsid w:val="0084611A"/>
    <w:rsid w:val="00846411"/>
    <w:rsid w:val="00846690"/>
    <w:rsid w:val="00846749"/>
    <w:rsid w:val="00846C01"/>
    <w:rsid w:val="00846DBE"/>
    <w:rsid w:val="00847606"/>
    <w:rsid w:val="008478A9"/>
    <w:rsid w:val="00847960"/>
    <w:rsid w:val="00850647"/>
    <w:rsid w:val="00850C89"/>
    <w:rsid w:val="00850D6F"/>
    <w:rsid w:val="00852536"/>
    <w:rsid w:val="008526F2"/>
    <w:rsid w:val="0085280E"/>
    <w:rsid w:val="008537E9"/>
    <w:rsid w:val="0085387C"/>
    <w:rsid w:val="00853C15"/>
    <w:rsid w:val="00853D2E"/>
    <w:rsid w:val="00853DC7"/>
    <w:rsid w:val="008540C0"/>
    <w:rsid w:val="0085417B"/>
    <w:rsid w:val="008541FE"/>
    <w:rsid w:val="008542CF"/>
    <w:rsid w:val="00854FE4"/>
    <w:rsid w:val="00855995"/>
    <w:rsid w:val="00855D88"/>
    <w:rsid w:val="008564A6"/>
    <w:rsid w:val="0085675D"/>
    <w:rsid w:val="0085689A"/>
    <w:rsid w:val="00856915"/>
    <w:rsid w:val="00856C9D"/>
    <w:rsid w:val="00857F84"/>
    <w:rsid w:val="00860260"/>
    <w:rsid w:val="00860423"/>
    <w:rsid w:val="0086044D"/>
    <w:rsid w:val="0086073A"/>
    <w:rsid w:val="008613B5"/>
    <w:rsid w:val="008616D7"/>
    <w:rsid w:val="00861C31"/>
    <w:rsid w:val="00862281"/>
    <w:rsid w:val="008625E1"/>
    <w:rsid w:val="00862F96"/>
    <w:rsid w:val="0086327E"/>
    <w:rsid w:val="0086394E"/>
    <w:rsid w:val="00863A57"/>
    <w:rsid w:val="00863D0C"/>
    <w:rsid w:val="008645B8"/>
    <w:rsid w:val="008648C1"/>
    <w:rsid w:val="00864EB9"/>
    <w:rsid w:val="00864EBB"/>
    <w:rsid w:val="008651F1"/>
    <w:rsid w:val="00865650"/>
    <w:rsid w:val="0086667E"/>
    <w:rsid w:val="008668F2"/>
    <w:rsid w:val="00866AAC"/>
    <w:rsid w:val="008670F5"/>
    <w:rsid w:val="00867204"/>
    <w:rsid w:val="008674D9"/>
    <w:rsid w:val="00867645"/>
    <w:rsid w:val="00867733"/>
    <w:rsid w:val="00867792"/>
    <w:rsid w:val="00867DB4"/>
    <w:rsid w:val="008703C8"/>
    <w:rsid w:val="00870ADA"/>
    <w:rsid w:val="00870BCA"/>
    <w:rsid w:val="008710DF"/>
    <w:rsid w:val="008714FA"/>
    <w:rsid w:val="0087168D"/>
    <w:rsid w:val="00871D4C"/>
    <w:rsid w:val="00871E2B"/>
    <w:rsid w:val="00871ED0"/>
    <w:rsid w:val="008721C2"/>
    <w:rsid w:val="0087266D"/>
    <w:rsid w:val="00872C0A"/>
    <w:rsid w:val="00872ED5"/>
    <w:rsid w:val="00872F56"/>
    <w:rsid w:val="00873182"/>
    <w:rsid w:val="00873317"/>
    <w:rsid w:val="0087357E"/>
    <w:rsid w:val="00873E09"/>
    <w:rsid w:val="00873F0F"/>
    <w:rsid w:val="008742B1"/>
    <w:rsid w:val="008745E2"/>
    <w:rsid w:val="00874B2D"/>
    <w:rsid w:val="00874FC4"/>
    <w:rsid w:val="00875521"/>
    <w:rsid w:val="00875E5E"/>
    <w:rsid w:val="00876187"/>
    <w:rsid w:val="008763BB"/>
    <w:rsid w:val="00876C7F"/>
    <w:rsid w:val="00877255"/>
    <w:rsid w:val="00877286"/>
    <w:rsid w:val="008775A9"/>
    <w:rsid w:val="008775D5"/>
    <w:rsid w:val="00880275"/>
    <w:rsid w:val="00880539"/>
    <w:rsid w:val="008812B9"/>
    <w:rsid w:val="0088146B"/>
    <w:rsid w:val="0088157C"/>
    <w:rsid w:val="0088165A"/>
    <w:rsid w:val="0088199B"/>
    <w:rsid w:val="00881C86"/>
    <w:rsid w:val="008821D9"/>
    <w:rsid w:val="008821E8"/>
    <w:rsid w:val="0088252E"/>
    <w:rsid w:val="00882E3F"/>
    <w:rsid w:val="00882EEF"/>
    <w:rsid w:val="00882F81"/>
    <w:rsid w:val="00882F8E"/>
    <w:rsid w:val="0088381F"/>
    <w:rsid w:val="00883A20"/>
    <w:rsid w:val="00883AB1"/>
    <w:rsid w:val="0088437E"/>
    <w:rsid w:val="00885366"/>
    <w:rsid w:val="00885471"/>
    <w:rsid w:val="008859B5"/>
    <w:rsid w:val="00885A57"/>
    <w:rsid w:val="00885B08"/>
    <w:rsid w:val="00885D43"/>
    <w:rsid w:val="00885EF1"/>
    <w:rsid w:val="008860E5"/>
    <w:rsid w:val="008868DD"/>
    <w:rsid w:val="00887301"/>
    <w:rsid w:val="00890150"/>
    <w:rsid w:val="00890BC3"/>
    <w:rsid w:val="008911A6"/>
    <w:rsid w:val="00891C92"/>
    <w:rsid w:val="00891E88"/>
    <w:rsid w:val="00892520"/>
    <w:rsid w:val="0089297C"/>
    <w:rsid w:val="00893026"/>
    <w:rsid w:val="00893349"/>
    <w:rsid w:val="0089344C"/>
    <w:rsid w:val="00893656"/>
    <w:rsid w:val="008936EA"/>
    <w:rsid w:val="00893AAC"/>
    <w:rsid w:val="00893BA5"/>
    <w:rsid w:val="00893EC8"/>
    <w:rsid w:val="00893F6A"/>
    <w:rsid w:val="00893FBB"/>
    <w:rsid w:val="008946EE"/>
    <w:rsid w:val="0089515B"/>
    <w:rsid w:val="00895343"/>
    <w:rsid w:val="008953F9"/>
    <w:rsid w:val="00895772"/>
    <w:rsid w:val="008957DF"/>
    <w:rsid w:val="00895A60"/>
    <w:rsid w:val="00895AEE"/>
    <w:rsid w:val="00895EE0"/>
    <w:rsid w:val="00896A98"/>
    <w:rsid w:val="00896ADA"/>
    <w:rsid w:val="008972E8"/>
    <w:rsid w:val="00897480"/>
    <w:rsid w:val="0089790E"/>
    <w:rsid w:val="00897B9C"/>
    <w:rsid w:val="008A0BF0"/>
    <w:rsid w:val="008A21D5"/>
    <w:rsid w:val="008A22F3"/>
    <w:rsid w:val="008A267D"/>
    <w:rsid w:val="008A2B70"/>
    <w:rsid w:val="008A2C98"/>
    <w:rsid w:val="008A30FD"/>
    <w:rsid w:val="008A33FE"/>
    <w:rsid w:val="008A35C1"/>
    <w:rsid w:val="008A40B7"/>
    <w:rsid w:val="008A42B7"/>
    <w:rsid w:val="008A46BD"/>
    <w:rsid w:val="008A4EED"/>
    <w:rsid w:val="008A552A"/>
    <w:rsid w:val="008A574C"/>
    <w:rsid w:val="008A5D20"/>
    <w:rsid w:val="008A5E62"/>
    <w:rsid w:val="008A61D6"/>
    <w:rsid w:val="008A62A5"/>
    <w:rsid w:val="008A62EF"/>
    <w:rsid w:val="008A68A2"/>
    <w:rsid w:val="008A7133"/>
    <w:rsid w:val="008A7279"/>
    <w:rsid w:val="008A7C21"/>
    <w:rsid w:val="008A7CB1"/>
    <w:rsid w:val="008A7D01"/>
    <w:rsid w:val="008B030E"/>
    <w:rsid w:val="008B03BD"/>
    <w:rsid w:val="008B0479"/>
    <w:rsid w:val="008B0C01"/>
    <w:rsid w:val="008B1048"/>
    <w:rsid w:val="008B16F2"/>
    <w:rsid w:val="008B1DC8"/>
    <w:rsid w:val="008B25D9"/>
    <w:rsid w:val="008B28D1"/>
    <w:rsid w:val="008B2B0C"/>
    <w:rsid w:val="008B35A3"/>
    <w:rsid w:val="008B3844"/>
    <w:rsid w:val="008B393B"/>
    <w:rsid w:val="008B3F0B"/>
    <w:rsid w:val="008B4285"/>
    <w:rsid w:val="008B433C"/>
    <w:rsid w:val="008B4B06"/>
    <w:rsid w:val="008B4ECB"/>
    <w:rsid w:val="008B4FB8"/>
    <w:rsid w:val="008B5351"/>
    <w:rsid w:val="008B5396"/>
    <w:rsid w:val="008B5BF1"/>
    <w:rsid w:val="008B61AE"/>
    <w:rsid w:val="008B63EC"/>
    <w:rsid w:val="008B6694"/>
    <w:rsid w:val="008B68BF"/>
    <w:rsid w:val="008B7114"/>
    <w:rsid w:val="008B735A"/>
    <w:rsid w:val="008B7694"/>
    <w:rsid w:val="008C0622"/>
    <w:rsid w:val="008C0AEE"/>
    <w:rsid w:val="008C16B5"/>
    <w:rsid w:val="008C18DA"/>
    <w:rsid w:val="008C1A12"/>
    <w:rsid w:val="008C1B96"/>
    <w:rsid w:val="008C1BA1"/>
    <w:rsid w:val="008C1E77"/>
    <w:rsid w:val="008C2662"/>
    <w:rsid w:val="008C2676"/>
    <w:rsid w:val="008C27C3"/>
    <w:rsid w:val="008C2905"/>
    <w:rsid w:val="008C2DA0"/>
    <w:rsid w:val="008C3B5E"/>
    <w:rsid w:val="008C3F52"/>
    <w:rsid w:val="008C4365"/>
    <w:rsid w:val="008C4561"/>
    <w:rsid w:val="008C4DCE"/>
    <w:rsid w:val="008C6C26"/>
    <w:rsid w:val="008C717E"/>
    <w:rsid w:val="008C74AD"/>
    <w:rsid w:val="008C7694"/>
    <w:rsid w:val="008C77E6"/>
    <w:rsid w:val="008D099C"/>
    <w:rsid w:val="008D0B3D"/>
    <w:rsid w:val="008D0E87"/>
    <w:rsid w:val="008D1024"/>
    <w:rsid w:val="008D17A6"/>
    <w:rsid w:val="008D1CAC"/>
    <w:rsid w:val="008D1E8F"/>
    <w:rsid w:val="008D2125"/>
    <w:rsid w:val="008D22F7"/>
    <w:rsid w:val="008D23C4"/>
    <w:rsid w:val="008D281F"/>
    <w:rsid w:val="008D283D"/>
    <w:rsid w:val="008D29F3"/>
    <w:rsid w:val="008D2EFA"/>
    <w:rsid w:val="008D306A"/>
    <w:rsid w:val="008D4800"/>
    <w:rsid w:val="008D48E9"/>
    <w:rsid w:val="008D4930"/>
    <w:rsid w:val="008D5187"/>
    <w:rsid w:val="008D5284"/>
    <w:rsid w:val="008D5322"/>
    <w:rsid w:val="008D534A"/>
    <w:rsid w:val="008D5628"/>
    <w:rsid w:val="008D59E4"/>
    <w:rsid w:val="008D603F"/>
    <w:rsid w:val="008D6706"/>
    <w:rsid w:val="008D6DD1"/>
    <w:rsid w:val="008D7B54"/>
    <w:rsid w:val="008D7B6F"/>
    <w:rsid w:val="008D7D9F"/>
    <w:rsid w:val="008E0534"/>
    <w:rsid w:val="008E0818"/>
    <w:rsid w:val="008E0F34"/>
    <w:rsid w:val="008E12BC"/>
    <w:rsid w:val="008E1307"/>
    <w:rsid w:val="008E136D"/>
    <w:rsid w:val="008E16E0"/>
    <w:rsid w:val="008E207F"/>
    <w:rsid w:val="008E27BE"/>
    <w:rsid w:val="008E2B48"/>
    <w:rsid w:val="008E2CFF"/>
    <w:rsid w:val="008E2D61"/>
    <w:rsid w:val="008E2DCB"/>
    <w:rsid w:val="008E2FE1"/>
    <w:rsid w:val="008E304F"/>
    <w:rsid w:val="008E33D3"/>
    <w:rsid w:val="008E3B25"/>
    <w:rsid w:val="008E3D0F"/>
    <w:rsid w:val="008E40D5"/>
    <w:rsid w:val="008E485D"/>
    <w:rsid w:val="008E4B2B"/>
    <w:rsid w:val="008E4E30"/>
    <w:rsid w:val="008E5515"/>
    <w:rsid w:val="008E56B4"/>
    <w:rsid w:val="008E572C"/>
    <w:rsid w:val="008E6019"/>
    <w:rsid w:val="008E605F"/>
    <w:rsid w:val="008E6C6B"/>
    <w:rsid w:val="008E74AC"/>
    <w:rsid w:val="008E772A"/>
    <w:rsid w:val="008E7D02"/>
    <w:rsid w:val="008F02A6"/>
    <w:rsid w:val="008F0721"/>
    <w:rsid w:val="008F0B80"/>
    <w:rsid w:val="008F0B9D"/>
    <w:rsid w:val="008F13B6"/>
    <w:rsid w:val="008F20CA"/>
    <w:rsid w:val="008F271D"/>
    <w:rsid w:val="008F2B77"/>
    <w:rsid w:val="008F419F"/>
    <w:rsid w:val="008F4562"/>
    <w:rsid w:val="008F4B96"/>
    <w:rsid w:val="008F5268"/>
    <w:rsid w:val="008F5AE8"/>
    <w:rsid w:val="008F5C8F"/>
    <w:rsid w:val="008F6136"/>
    <w:rsid w:val="008F62DD"/>
    <w:rsid w:val="008F6A5B"/>
    <w:rsid w:val="008F7169"/>
    <w:rsid w:val="008F7929"/>
    <w:rsid w:val="008F7CBE"/>
    <w:rsid w:val="00900322"/>
    <w:rsid w:val="009004CA"/>
    <w:rsid w:val="009013DF"/>
    <w:rsid w:val="00901B34"/>
    <w:rsid w:val="00901E77"/>
    <w:rsid w:val="00901EF7"/>
    <w:rsid w:val="009021C8"/>
    <w:rsid w:val="00902205"/>
    <w:rsid w:val="009024FB"/>
    <w:rsid w:val="00902BAB"/>
    <w:rsid w:val="009039E3"/>
    <w:rsid w:val="00904562"/>
    <w:rsid w:val="00904995"/>
    <w:rsid w:val="00905236"/>
    <w:rsid w:val="0090544E"/>
    <w:rsid w:val="00905BC1"/>
    <w:rsid w:val="009066D6"/>
    <w:rsid w:val="00906800"/>
    <w:rsid w:val="00906F1A"/>
    <w:rsid w:val="009071A4"/>
    <w:rsid w:val="009072B6"/>
    <w:rsid w:val="00907702"/>
    <w:rsid w:val="00907A1F"/>
    <w:rsid w:val="00907AD8"/>
    <w:rsid w:val="00907B3A"/>
    <w:rsid w:val="00910225"/>
    <w:rsid w:val="00910878"/>
    <w:rsid w:val="009109DF"/>
    <w:rsid w:val="00910C2F"/>
    <w:rsid w:val="00910F1B"/>
    <w:rsid w:val="009110DF"/>
    <w:rsid w:val="009117D9"/>
    <w:rsid w:val="00911C22"/>
    <w:rsid w:val="00911CAC"/>
    <w:rsid w:val="0091257B"/>
    <w:rsid w:val="0091258C"/>
    <w:rsid w:val="0091290B"/>
    <w:rsid w:val="0091306E"/>
    <w:rsid w:val="00913A1A"/>
    <w:rsid w:val="00914122"/>
    <w:rsid w:val="00914601"/>
    <w:rsid w:val="0091491F"/>
    <w:rsid w:val="00914D91"/>
    <w:rsid w:val="00915C8D"/>
    <w:rsid w:val="00915E68"/>
    <w:rsid w:val="00916391"/>
    <w:rsid w:val="009168B7"/>
    <w:rsid w:val="00916A35"/>
    <w:rsid w:val="00916B4B"/>
    <w:rsid w:val="00916D09"/>
    <w:rsid w:val="00916ED4"/>
    <w:rsid w:val="0091704D"/>
    <w:rsid w:val="00917741"/>
    <w:rsid w:val="009177CA"/>
    <w:rsid w:val="00917894"/>
    <w:rsid w:val="00920AD8"/>
    <w:rsid w:val="00921338"/>
    <w:rsid w:val="00921840"/>
    <w:rsid w:val="00921955"/>
    <w:rsid w:val="00921D13"/>
    <w:rsid w:val="009222F6"/>
    <w:rsid w:val="00923093"/>
    <w:rsid w:val="00923979"/>
    <w:rsid w:val="00923C43"/>
    <w:rsid w:val="00923FB2"/>
    <w:rsid w:val="0092473B"/>
    <w:rsid w:val="009248C6"/>
    <w:rsid w:val="00924B28"/>
    <w:rsid w:val="00924CCA"/>
    <w:rsid w:val="009252A5"/>
    <w:rsid w:val="009255F9"/>
    <w:rsid w:val="00925661"/>
    <w:rsid w:val="00925B77"/>
    <w:rsid w:val="00925BFD"/>
    <w:rsid w:val="00925D4B"/>
    <w:rsid w:val="0092632A"/>
    <w:rsid w:val="00926BFC"/>
    <w:rsid w:val="00927589"/>
    <w:rsid w:val="0092796D"/>
    <w:rsid w:val="00927C8B"/>
    <w:rsid w:val="00930398"/>
    <w:rsid w:val="009304EA"/>
    <w:rsid w:val="009309FA"/>
    <w:rsid w:val="00930E0A"/>
    <w:rsid w:val="00931223"/>
    <w:rsid w:val="00931531"/>
    <w:rsid w:val="00931631"/>
    <w:rsid w:val="009316AB"/>
    <w:rsid w:val="00931C48"/>
    <w:rsid w:val="00932169"/>
    <w:rsid w:val="009326C4"/>
    <w:rsid w:val="009326DE"/>
    <w:rsid w:val="00933309"/>
    <w:rsid w:val="00933758"/>
    <w:rsid w:val="00933791"/>
    <w:rsid w:val="009338C2"/>
    <w:rsid w:val="00934340"/>
    <w:rsid w:val="00934520"/>
    <w:rsid w:val="00934E9E"/>
    <w:rsid w:val="00935119"/>
    <w:rsid w:val="009359B9"/>
    <w:rsid w:val="0093627B"/>
    <w:rsid w:val="00936B57"/>
    <w:rsid w:val="009371EB"/>
    <w:rsid w:val="009374C6"/>
    <w:rsid w:val="009374CF"/>
    <w:rsid w:val="009375BA"/>
    <w:rsid w:val="00937A36"/>
    <w:rsid w:val="00937EE9"/>
    <w:rsid w:val="00937F1E"/>
    <w:rsid w:val="00937F8B"/>
    <w:rsid w:val="009401C5"/>
    <w:rsid w:val="00940476"/>
    <w:rsid w:val="00940722"/>
    <w:rsid w:val="00940905"/>
    <w:rsid w:val="00941294"/>
    <w:rsid w:val="009415C7"/>
    <w:rsid w:val="00942436"/>
    <w:rsid w:val="00942821"/>
    <w:rsid w:val="009435FC"/>
    <w:rsid w:val="0094381B"/>
    <w:rsid w:val="009438F6"/>
    <w:rsid w:val="00944493"/>
    <w:rsid w:val="00944794"/>
    <w:rsid w:val="00944912"/>
    <w:rsid w:val="00945335"/>
    <w:rsid w:val="00945A71"/>
    <w:rsid w:val="009462DC"/>
    <w:rsid w:val="00946962"/>
    <w:rsid w:val="00946B41"/>
    <w:rsid w:val="00946E62"/>
    <w:rsid w:val="0094775F"/>
    <w:rsid w:val="00947767"/>
    <w:rsid w:val="009478C0"/>
    <w:rsid w:val="0094790C"/>
    <w:rsid w:val="00947B66"/>
    <w:rsid w:val="00947E16"/>
    <w:rsid w:val="009500BA"/>
    <w:rsid w:val="009505D8"/>
    <w:rsid w:val="00951054"/>
    <w:rsid w:val="00951AC6"/>
    <w:rsid w:val="00951EB5"/>
    <w:rsid w:val="00952635"/>
    <w:rsid w:val="00952EA4"/>
    <w:rsid w:val="009536C2"/>
    <w:rsid w:val="00953C92"/>
    <w:rsid w:val="0095464B"/>
    <w:rsid w:val="00954947"/>
    <w:rsid w:val="00954F5F"/>
    <w:rsid w:val="00954F75"/>
    <w:rsid w:val="009551C5"/>
    <w:rsid w:val="00955D35"/>
    <w:rsid w:val="009564A9"/>
    <w:rsid w:val="00956CAF"/>
    <w:rsid w:val="00957526"/>
    <w:rsid w:val="0095784C"/>
    <w:rsid w:val="00957A27"/>
    <w:rsid w:val="00957DB7"/>
    <w:rsid w:val="00960211"/>
    <w:rsid w:val="0096052B"/>
    <w:rsid w:val="0096075D"/>
    <w:rsid w:val="00960BE5"/>
    <w:rsid w:val="0096206E"/>
    <w:rsid w:val="009624B7"/>
    <w:rsid w:val="0096329F"/>
    <w:rsid w:val="009636BE"/>
    <w:rsid w:val="009647BC"/>
    <w:rsid w:val="00964E5D"/>
    <w:rsid w:val="0096576A"/>
    <w:rsid w:val="0096607F"/>
    <w:rsid w:val="009661E7"/>
    <w:rsid w:val="009662C7"/>
    <w:rsid w:val="009667BC"/>
    <w:rsid w:val="00966ABC"/>
    <w:rsid w:val="00966E32"/>
    <w:rsid w:val="00967117"/>
    <w:rsid w:val="009671D9"/>
    <w:rsid w:val="00967433"/>
    <w:rsid w:val="00967A21"/>
    <w:rsid w:val="00967BCC"/>
    <w:rsid w:val="00967BDD"/>
    <w:rsid w:val="00967E4C"/>
    <w:rsid w:val="00970065"/>
    <w:rsid w:val="0097014F"/>
    <w:rsid w:val="009701FC"/>
    <w:rsid w:val="00970722"/>
    <w:rsid w:val="00970808"/>
    <w:rsid w:val="00970884"/>
    <w:rsid w:val="00970BDB"/>
    <w:rsid w:val="00970D7B"/>
    <w:rsid w:val="00970DC8"/>
    <w:rsid w:val="00970EE6"/>
    <w:rsid w:val="009712AA"/>
    <w:rsid w:val="00972367"/>
    <w:rsid w:val="009728E3"/>
    <w:rsid w:val="00972985"/>
    <w:rsid w:val="00972DA7"/>
    <w:rsid w:val="00973129"/>
    <w:rsid w:val="009734B5"/>
    <w:rsid w:val="0097392D"/>
    <w:rsid w:val="00973A2A"/>
    <w:rsid w:val="00973C01"/>
    <w:rsid w:val="00973F39"/>
    <w:rsid w:val="009741F2"/>
    <w:rsid w:val="00974527"/>
    <w:rsid w:val="00974B1B"/>
    <w:rsid w:val="00974F01"/>
    <w:rsid w:val="009750AF"/>
    <w:rsid w:val="00975336"/>
    <w:rsid w:val="00976167"/>
    <w:rsid w:val="00976E9B"/>
    <w:rsid w:val="00976F1A"/>
    <w:rsid w:val="00976F4B"/>
    <w:rsid w:val="00977762"/>
    <w:rsid w:val="00977E03"/>
    <w:rsid w:val="009804A8"/>
    <w:rsid w:val="00981C77"/>
    <w:rsid w:val="00981FE0"/>
    <w:rsid w:val="00982322"/>
    <w:rsid w:val="00982C79"/>
    <w:rsid w:val="009834BB"/>
    <w:rsid w:val="00983EE1"/>
    <w:rsid w:val="009846B4"/>
    <w:rsid w:val="0098480D"/>
    <w:rsid w:val="0098535B"/>
    <w:rsid w:val="00985509"/>
    <w:rsid w:val="009858E7"/>
    <w:rsid w:val="00985C60"/>
    <w:rsid w:val="00985DCE"/>
    <w:rsid w:val="009860E1"/>
    <w:rsid w:val="009862CE"/>
    <w:rsid w:val="0098685F"/>
    <w:rsid w:val="00986ACA"/>
    <w:rsid w:val="00987CB0"/>
    <w:rsid w:val="009902D1"/>
    <w:rsid w:val="0099053E"/>
    <w:rsid w:val="009907B5"/>
    <w:rsid w:val="00991454"/>
    <w:rsid w:val="00991505"/>
    <w:rsid w:val="00991820"/>
    <w:rsid w:val="009919E1"/>
    <w:rsid w:val="00991BC6"/>
    <w:rsid w:val="009927D1"/>
    <w:rsid w:val="00992884"/>
    <w:rsid w:val="009929A2"/>
    <w:rsid w:val="00992D19"/>
    <w:rsid w:val="00993802"/>
    <w:rsid w:val="0099446F"/>
    <w:rsid w:val="009945E0"/>
    <w:rsid w:val="009947ED"/>
    <w:rsid w:val="00994AF7"/>
    <w:rsid w:val="0099540C"/>
    <w:rsid w:val="009961F4"/>
    <w:rsid w:val="00996656"/>
    <w:rsid w:val="00996BB0"/>
    <w:rsid w:val="00996D7D"/>
    <w:rsid w:val="009973A7"/>
    <w:rsid w:val="00997707"/>
    <w:rsid w:val="00997768"/>
    <w:rsid w:val="009A0305"/>
    <w:rsid w:val="009A05A9"/>
    <w:rsid w:val="009A1446"/>
    <w:rsid w:val="009A1748"/>
    <w:rsid w:val="009A1A32"/>
    <w:rsid w:val="009A2159"/>
    <w:rsid w:val="009A2AE9"/>
    <w:rsid w:val="009A2DAD"/>
    <w:rsid w:val="009A2DF3"/>
    <w:rsid w:val="009A2EB4"/>
    <w:rsid w:val="009A3100"/>
    <w:rsid w:val="009A397C"/>
    <w:rsid w:val="009A3CC7"/>
    <w:rsid w:val="009A457F"/>
    <w:rsid w:val="009A4B6A"/>
    <w:rsid w:val="009A56A8"/>
    <w:rsid w:val="009A642A"/>
    <w:rsid w:val="009A6AF7"/>
    <w:rsid w:val="009A6C4E"/>
    <w:rsid w:val="009A70E0"/>
    <w:rsid w:val="009A7576"/>
    <w:rsid w:val="009A7D4C"/>
    <w:rsid w:val="009B0C6C"/>
    <w:rsid w:val="009B0F24"/>
    <w:rsid w:val="009B1B0F"/>
    <w:rsid w:val="009B1BFF"/>
    <w:rsid w:val="009B1FFE"/>
    <w:rsid w:val="009B27F7"/>
    <w:rsid w:val="009B28FB"/>
    <w:rsid w:val="009B2988"/>
    <w:rsid w:val="009B2D3C"/>
    <w:rsid w:val="009B3473"/>
    <w:rsid w:val="009B36E5"/>
    <w:rsid w:val="009B3709"/>
    <w:rsid w:val="009B3C38"/>
    <w:rsid w:val="009B4252"/>
    <w:rsid w:val="009B43C4"/>
    <w:rsid w:val="009B4627"/>
    <w:rsid w:val="009B49B3"/>
    <w:rsid w:val="009B49ED"/>
    <w:rsid w:val="009B4EE4"/>
    <w:rsid w:val="009B5109"/>
    <w:rsid w:val="009B6026"/>
    <w:rsid w:val="009B6132"/>
    <w:rsid w:val="009B6363"/>
    <w:rsid w:val="009B68F9"/>
    <w:rsid w:val="009B700C"/>
    <w:rsid w:val="009B7546"/>
    <w:rsid w:val="009B75B3"/>
    <w:rsid w:val="009B777A"/>
    <w:rsid w:val="009C0146"/>
    <w:rsid w:val="009C03FF"/>
    <w:rsid w:val="009C0646"/>
    <w:rsid w:val="009C0A9E"/>
    <w:rsid w:val="009C0BF2"/>
    <w:rsid w:val="009C110F"/>
    <w:rsid w:val="009C155F"/>
    <w:rsid w:val="009C15B0"/>
    <w:rsid w:val="009C1684"/>
    <w:rsid w:val="009C1BE8"/>
    <w:rsid w:val="009C1E59"/>
    <w:rsid w:val="009C2446"/>
    <w:rsid w:val="009C332D"/>
    <w:rsid w:val="009C3E12"/>
    <w:rsid w:val="009C3E5B"/>
    <w:rsid w:val="009C4792"/>
    <w:rsid w:val="009C556E"/>
    <w:rsid w:val="009C59B0"/>
    <w:rsid w:val="009C6953"/>
    <w:rsid w:val="009C6B20"/>
    <w:rsid w:val="009C6E5E"/>
    <w:rsid w:val="009C6EAF"/>
    <w:rsid w:val="009C6ED1"/>
    <w:rsid w:val="009D04C0"/>
    <w:rsid w:val="009D056E"/>
    <w:rsid w:val="009D0697"/>
    <w:rsid w:val="009D0849"/>
    <w:rsid w:val="009D0DE3"/>
    <w:rsid w:val="009D125C"/>
    <w:rsid w:val="009D13C0"/>
    <w:rsid w:val="009D16D6"/>
    <w:rsid w:val="009D183A"/>
    <w:rsid w:val="009D1FE6"/>
    <w:rsid w:val="009D22A7"/>
    <w:rsid w:val="009D2BD9"/>
    <w:rsid w:val="009D3052"/>
    <w:rsid w:val="009D31CB"/>
    <w:rsid w:val="009D3654"/>
    <w:rsid w:val="009D39D8"/>
    <w:rsid w:val="009D3AB2"/>
    <w:rsid w:val="009D3CD6"/>
    <w:rsid w:val="009D3D6C"/>
    <w:rsid w:val="009D44CC"/>
    <w:rsid w:val="009D4E3C"/>
    <w:rsid w:val="009D52CE"/>
    <w:rsid w:val="009D5DE7"/>
    <w:rsid w:val="009D634C"/>
    <w:rsid w:val="009D639D"/>
    <w:rsid w:val="009D644C"/>
    <w:rsid w:val="009D650E"/>
    <w:rsid w:val="009D6551"/>
    <w:rsid w:val="009D665E"/>
    <w:rsid w:val="009D6A68"/>
    <w:rsid w:val="009D7D13"/>
    <w:rsid w:val="009E01B1"/>
    <w:rsid w:val="009E0224"/>
    <w:rsid w:val="009E0A57"/>
    <w:rsid w:val="009E0BED"/>
    <w:rsid w:val="009E0C7D"/>
    <w:rsid w:val="009E1079"/>
    <w:rsid w:val="009E12C9"/>
    <w:rsid w:val="009E1BFA"/>
    <w:rsid w:val="009E1D92"/>
    <w:rsid w:val="009E246D"/>
    <w:rsid w:val="009E2B2B"/>
    <w:rsid w:val="009E2EE3"/>
    <w:rsid w:val="009E30E2"/>
    <w:rsid w:val="009E3299"/>
    <w:rsid w:val="009E36F4"/>
    <w:rsid w:val="009E3D30"/>
    <w:rsid w:val="009E4861"/>
    <w:rsid w:val="009E4A20"/>
    <w:rsid w:val="009E52B9"/>
    <w:rsid w:val="009E5DA6"/>
    <w:rsid w:val="009E5DB8"/>
    <w:rsid w:val="009E6882"/>
    <w:rsid w:val="009E6C02"/>
    <w:rsid w:val="009E71AB"/>
    <w:rsid w:val="009E751B"/>
    <w:rsid w:val="009E775F"/>
    <w:rsid w:val="009E7BDD"/>
    <w:rsid w:val="009F089E"/>
    <w:rsid w:val="009F1172"/>
    <w:rsid w:val="009F1CFD"/>
    <w:rsid w:val="009F1DD5"/>
    <w:rsid w:val="009F25D8"/>
    <w:rsid w:val="009F2B89"/>
    <w:rsid w:val="009F30FE"/>
    <w:rsid w:val="009F38C6"/>
    <w:rsid w:val="009F3B82"/>
    <w:rsid w:val="009F3C86"/>
    <w:rsid w:val="009F4033"/>
    <w:rsid w:val="009F4929"/>
    <w:rsid w:val="009F4F0C"/>
    <w:rsid w:val="009F5E0A"/>
    <w:rsid w:val="009F61F7"/>
    <w:rsid w:val="009F6683"/>
    <w:rsid w:val="009F67E8"/>
    <w:rsid w:val="009F6A4C"/>
    <w:rsid w:val="009F7F2C"/>
    <w:rsid w:val="009F7FC3"/>
    <w:rsid w:val="00A00700"/>
    <w:rsid w:val="00A008E0"/>
    <w:rsid w:val="00A00C7F"/>
    <w:rsid w:val="00A011F6"/>
    <w:rsid w:val="00A01788"/>
    <w:rsid w:val="00A01795"/>
    <w:rsid w:val="00A01C75"/>
    <w:rsid w:val="00A01D14"/>
    <w:rsid w:val="00A02D04"/>
    <w:rsid w:val="00A037A2"/>
    <w:rsid w:val="00A03931"/>
    <w:rsid w:val="00A03DBB"/>
    <w:rsid w:val="00A04236"/>
    <w:rsid w:val="00A04514"/>
    <w:rsid w:val="00A0466B"/>
    <w:rsid w:val="00A05197"/>
    <w:rsid w:val="00A054F2"/>
    <w:rsid w:val="00A05733"/>
    <w:rsid w:val="00A06974"/>
    <w:rsid w:val="00A06CE4"/>
    <w:rsid w:val="00A06D12"/>
    <w:rsid w:val="00A06E6A"/>
    <w:rsid w:val="00A0776E"/>
    <w:rsid w:val="00A07CB1"/>
    <w:rsid w:val="00A07F49"/>
    <w:rsid w:val="00A101D3"/>
    <w:rsid w:val="00A10391"/>
    <w:rsid w:val="00A10489"/>
    <w:rsid w:val="00A104BE"/>
    <w:rsid w:val="00A1055A"/>
    <w:rsid w:val="00A1055E"/>
    <w:rsid w:val="00A10952"/>
    <w:rsid w:val="00A10CF1"/>
    <w:rsid w:val="00A1230C"/>
    <w:rsid w:val="00A12679"/>
    <w:rsid w:val="00A1268B"/>
    <w:rsid w:val="00A12A3D"/>
    <w:rsid w:val="00A12C0D"/>
    <w:rsid w:val="00A12D6D"/>
    <w:rsid w:val="00A13303"/>
    <w:rsid w:val="00A139FD"/>
    <w:rsid w:val="00A13A6F"/>
    <w:rsid w:val="00A14B59"/>
    <w:rsid w:val="00A15CBD"/>
    <w:rsid w:val="00A15F9C"/>
    <w:rsid w:val="00A161EE"/>
    <w:rsid w:val="00A16F51"/>
    <w:rsid w:val="00A16FDF"/>
    <w:rsid w:val="00A17417"/>
    <w:rsid w:val="00A17654"/>
    <w:rsid w:val="00A1781B"/>
    <w:rsid w:val="00A17B09"/>
    <w:rsid w:val="00A2000C"/>
    <w:rsid w:val="00A2012C"/>
    <w:rsid w:val="00A2024E"/>
    <w:rsid w:val="00A20571"/>
    <w:rsid w:val="00A209AC"/>
    <w:rsid w:val="00A20EA1"/>
    <w:rsid w:val="00A20EE7"/>
    <w:rsid w:val="00A20F25"/>
    <w:rsid w:val="00A21197"/>
    <w:rsid w:val="00A21444"/>
    <w:rsid w:val="00A2179C"/>
    <w:rsid w:val="00A21CA9"/>
    <w:rsid w:val="00A224C7"/>
    <w:rsid w:val="00A22965"/>
    <w:rsid w:val="00A22B1B"/>
    <w:rsid w:val="00A22E2A"/>
    <w:rsid w:val="00A22F96"/>
    <w:rsid w:val="00A23139"/>
    <w:rsid w:val="00A235DE"/>
    <w:rsid w:val="00A237A2"/>
    <w:rsid w:val="00A23AE3"/>
    <w:rsid w:val="00A24513"/>
    <w:rsid w:val="00A24559"/>
    <w:rsid w:val="00A24793"/>
    <w:rsid w:val="00A24F6A"/>
    <w:rsid w:val="00A254DD"/>
    <w:rsid w:val="00A2590F"/>
    <w:rsid w:val="00A25B24"/>
    <w:rsid w:val="00A26486"/>
    <w:rsid w:val="00A26AD3"/>
    <w:rsid w:val="00A26DE5"/>
    <w:rsid w:val="00A270D2"/>
    <w:rsid w:val="00A2731C"/>
    <w:rsid w:val="00A276AD"/>
    <w:rsid w:val="00A2784D"/>
    <w:rsid w:val="00A27ABC"/>
    <w:rsid w:val="00A27C92"/>
    <w:rsid w:val="00A30933"/>
    <w:rsid w:val="00A30E47"/>
    <w:rsid w:val="00A30FCB"/>
    <w:rsid w:val="00A312CC"/>
    <w:rsid w:val="00A318D9"/>
    <w:rsid w:val="00A31964"/>
    <w:rsid w:val="00A32B0A"/>
    <w:rsid w:val="00A32C47"/>
    <w:rsid w:val="00A32ECD"/>
    <w:rsid w:val="00A32FCA"/>
    <w:rsid w:val="00A32FDE"/>
    <w:rsid w:val="00A33188"/>
    <w:rsid w:val="00A332DF"/>
    <w:rsid w:val="00A3342C"/>
    <w:rsid w:val="00A337D8"/>
    <w:rsid w:val="00A33B42"/>
    <w:rsid w:val="00A33B44"/>
    <w:rsid w:val="00A33C48"/>
    <w:rsid w:val="00A33E70"/>
    <w:rsid w:val="00A34708"/>
    <w:rsid w:val="00A35068"/>
    <w:rsid w:val="00A35685"/>
    <w:rsid w:val="00A35EBC"/>
    <w:rsid w:val="00A35FEA"/>
    <w:rsid w:val="00A36438"/>
    <w:rsid w:val="00A36769"/>
    <w:rsid w:val="00A36A4F"/>
    <w:rsid w:val="00A37402"/>
    <w:rsid w:val="00A37729"/>
    <w:rsid w:val="00A3792C"/>
    <w:rsid w:val="00A37E59"/>
    <w:rsid w:val="00A37E63"/>
    <w:rsid w:val="00A403A3"/>
    <w:rsid w:val="00A40FD5"/>
    <w:rsid w:val="00A4126F"/>
    <w:rsid w:val="00A414E5"/>
    <w:rsid w:val="00A41F94"/>
    <w:rsid w:val="00A42A5F"/>
    <w:rsid w:val="00A430B7"/>
    <w:rsid w:val="00A43115"/>
    <w:rsid w:val="00A4345B"/>
    <w:rsid w:val="00A4370F"/>
    <w:rsid w:val="00A43DEC"/>
    <w:rsid w:val="00A43F88"/>
    <w:rsid w:val="00A440F9"/>
    <w:rsid w:val="00A441DD"/>
    <w:rsid w:val="00A44404"/>
    <w:rsid w:val="00A446D9"/>
    <w:rsid w:val="00A44C1D"/>
    <w:rsid w:val="00A44D59"/>
    <w:rsid w:val="00A44DBA"/>
    <w:rsid w:val="00A45F05"/>
    <w:rsid w:val="00A46934"/>
    <w:rsid w:val="00A4696A"/>
    <w:rsid w:val="00A46D87"/>
    <w:rsid w:val="00A502A2"/>
    <w:rsid w:val="00A504EB"/>
    <w:rsid w:val="00A50545"/>
    <w:rsid w:val="00A508C8"/>
    <w:rsid w:val="00A50B0E"/>
    <w:rsid w:val="00A50E17"/>
    <w:rsid w:val="00A518DA"/>
    <w:rsid w:val="00A520C0"/>
    <w:rsid w:val="00A523DE"/>
    <w:rsid w:val="00A5276E"/>
    <w:rsid w:val="00A52A56"/>
    <w:rsid w:val="00A52D25"/>
    <w:rsid w:val="00A52F5B"/>
    <w:rsid w:val="00A533D7"/>
    <w:rsid w:val="00A5431E"/>
    <w:rsid w:val="00A55BD0"/>
    <w:rsid w:val="00A55C05"/>
    <w:rsid w:val="00A56960"/>
    <w:rsid w:val="00A57D3A"/>
    <w:rsid w:val="00A57DA9"/>
    <w:rsid w:val="00A60028"/>
    <w:rsid w:val="00A61D8E"/>
    <w:rsid w:val="00A61F9B"/>
    <w:rsid w:val="00A622BA"/>
    <w:rsid w:val="00A624E3"/>
    <w:rsid w:val="00A628EE"/>
    <w:rsid w:val="00A62FE4"/>
    <w:rsid w:val="00A631F7"/>
    <w:rsid w:val="00A636C6"/>
    <w:rsid w:val="00A6401D"/>
    <w:rsid w:val="00A64728"/>
    <w:rsid w:val="00A64C63"/>
    <w:rsid w:val="00A64CB9"/>
    <w:rsid w:val="00A650A2"/>
    <w:rsid w:val="00A655FD"/>
    <w:rsid w:val="00A65B1A"/>
    <w:rsid w:val="00A65B86"/>
    <w:rsid w:val="00A66236"/>
    <w:rsid w:val="00A66E5E"/>
    <w:rsid w:val="00A67D3A"/>
    <w:rsid w:val="00A7097D"/>
    <w:rsid w:val="00A70ACC"/>
    <w:rsid w:val="00A70B6B"/>
    <w:rsid w:val="00A70D1B"/>
    <w:rsid w:val="00A71501"/>
    <w:rsid w:val="00A71839"/>
    <w:rsid w:val="00A726F9"/>
    <w:rsid w:val="00A7283D"/>
    <w:rsid w:val="00A72D64"/>
    <w:rsid w:val="00A72ED5"/>
    <w:rsid w:val="00A732DD"/>
    <w:rsid w:val="00A73462"/>
    <w:rsid w:val="00A73698"/>
    <w:rsid w:val="00A737E4"/>
    <w:rsid w:val="00A73962"/>
    <w:rsid w:val="00A73BE4"/>
    <w:rsid w:val="00A73D65"/>
    <w:rsid w:val="00A73E24"/>
    <w:rsid w:val="00A73FA7"/>
    <w:rsid w:val="00A7433D"/>
    <w:rsid w:val="00A75430"/>
    <w:rsid w:val="00A75E61"/>
    <w:rsid w:val="00A7625C"/>
    <w:rsid w:val="00A76885"/>
    <w:rsid w:val="00A76944"/>
    <w:rsid w:val="00A77460"/>
    <w:rsid w:val="00A77D7D"/>
    <w:rsid w:val="00A800AA"/>
    <w:rsid w:val="00A8012C"/>
    <w:rsid w:val="00A804AB"/>
    <w:rsid w:val="00A805D3"/>
    <w:rsid w:val="00A81960"/>
    <w:rsid w:val="00A81D55"/>
    <w:rsid w:val="00A823A2"/>
    <w:rsid w:val="00A824A8"/>
    <w:rsid w:val="00A82D5F"/>
    <w:rsid w:val="00A83442"/>
    <w:rsid w:val="00A83C78"/>
    <w:rsid w:val="00A84A75"/>
    <w:rsid w:val="00A84DE7"/>
    <w:rsid w:val="00A85017"/>
    <w:rsid w:val="00A85558"/>
    <w:rsid w:val="00A8561E"/>
    <w:rsid w:val="00A857F1"/>
    <w:rsid w:val="00A85E82"/>
    <w:rsid w:val="00A85FFC"/>
    <w:rsid w:val="00A86262"/>
    <w:rsid w:val="00A872AE"/>
    <w:rsid w:val="00A8744D"/>
    <w:rsid w:val="00A875AD"/>
    <w:rsid w:val="00A877C8"/>
    <w:rsid w:val="00A87AFD"/>
    <w:rsid w:val="00A91198"/>
    <w:rsid w:val="00A915A5"/>
    <w:rsid w:val="00A916AD"/>
    <w:rsid w:val="00A93031"/>
    <w:rsid w:val="00A93250"/>
    <w:rsid w:val="00A93803"/>
    <w:rsid w:val="00A93886"/>
    <w:rsid w:val="00A93D23"/>
    <w:rsid w:val="00A94081"/>
    <w:rsid w:val="00A942CE"/>
    <w:rsid w:val="00A94433"/>
    <w:rsid w:val="00A94A09"/>
    <w:rsid w:val="00A94A15"/>
    <w:rsid w:val="00A94A85"/>
    <w:rsid w:val="00A94D18"/>
    <w:rsid w:val="00A95BC0"/>
    <w:rsid w:val="00A95DC1"/>
    <w:rsid w:val="00A964E2"/>
    <w:rsid w:val="00A96A94"/>
    <w:rsid w:val="00A96AE9"/>
    <w:rsid w:val="00A96C0F"/>
    <w:rsid w:val="00A97064"/>
    <w:rsid w:val="00A97277"/>
    <w:rsid w:val="00A97D8B"/>
    <w:rsid w:val="00A97F8B"/>
    <w:rsid w:val="00AA015C"/>
    <w:rsid w:val="00AA0C88"/>
    <w:rsid w:val="00AA1422"/>
    <w:rsid w:val="00AA1456"/>
    <w:rsid w:val="00AA14FC"/>
    <w:rsid w:val="00AA1627"/>
    <w:rsid w:val="00AA18C4"/>
    <w:rsid w:val="00AA1D04"/>
    <w:rsid w:val="00AA1F27"/>
    <w:rsid w:val="00AA2B62"/>
    <w:rsid w:val="00AA3E4B"/>
    <w:rsid w:val="00AA3EDC"/>
    <w:rsid w:val="00AA4245"/>
    <w:rsid w:val="00AA4422"/>
    <w:rsid w:val="00AA4744"/>
    <w:rsid w:val="00AA4F4C"/>
    <w:rsid w:val="00AA4FB1"/>
    <w:rsid w:val="00AA513F"/>
    <w:rsid w:val="00AA53C1"/>
    <w:rsid w:val="00AA56DD"/>
    <w:rsid w:val="00AA6A83"/>
    <w:rsid w:val="00AA70B2"/>
    <w:rsid w:val="00AA7D66"/>
    <w:rsid w:val="00AA7E78"/>
    <w:rsid w:val="00AB027A"/>
    <w:rsid w:val="00AB1414"/>
    <w:rsid w:val="00AB1540"/>
    <w:rsid w:val="00AB171C"/>
    <w:rsid w:val="00AB184B"/>
    <w:rsid w:val="00AB1B71"/>
    <w:rsid w:val="00AB1CB8"/>
    <w:rsid w:val="00AB1EAA"/>
    <w:rsid w:val="00AB20C2"/>
    <w:rsid w:val="00AB2EA7"/>
    <w:rsid w:val="00AB337C"/>
    <w:rsid w:val="00AB33D1"/>
    <w:rsid w:val="00AB342E"/>
    <w:rsid w:val="00AB3539"/>
    <w:rsid w:val="00AB3D14"/>
    <w:rsid w:val="00AB4240"/>
    <w:rsid w:val="00AB437A"/>
    <w:rsid w:val="00AB4558"/>
    <w:rsid w:val="00AB463D"/>
    <w:rsid w:val="00AB4EB4"/>
    <w:rsid w:val="00AB51A1"/>
    <w:rsid w:val="00AB5259"/>
    <w:rsid w:val="00AB569E"/>
    <w:rsid w:val="00AB56B3"/>
    <w:rsid w:val="00AB57C1"/>
    <w:rsid w:val="00AB5C78"/>
    <w:rsid w:val="00AB64E2"/>
    <w:rsid w:val="00AB6942"/>
    <w:rsid w:val="00AB6AE2"/>
    <w:rsid w:val="00AB6C33"/>
    <w:rsid w:val="00AB6CCB"/>
    <w:rsid w:val="00AB6E2B"/>
    <w:rsid w:val="00AB6FB4"/>
    <w:rsid w:val="00AB7A05"/>
    <w:rsid w:val="00AC01D2"/>
    <w:rsid w:val="00AC0FC3"/>
    <w:rsid w:val="00AC103F"/>
    <w:rsid w:val="00AC1726"/>
    <w:rsid w:val="00AC1F0B"/>
    <w:rsid w:val="00AC2770"/>
    <w:rsid w:val="00AC2956"/>
    <w:rsid w:val="00AC2BC8"/>
    <w:rsid w:val="00AC2DE6"/>
    <w:rsid w:val="00AC3C3F"/>
    <w:rsid w:val="00AC3C7C"/>
    <w:rsid w:val="00AC3E3B"/>
    <w:rsid w:val="00AC4570"/>
    <w:rsid w:val="00AC47E7"/>
    <w:rsid w:val="00AC48FE"/>
    <w:rsid w:val="00AC4BEA"/>
    <w:rsid w:val="00AC5390"/>
    <w:rsid w:val="00AC597D"/>
    <w:rsid w:val="00AC5E59"/>
    <w:rsid w:val="00AC612E"/>
    <w:rsid w:val="00AC6BDB"/>
    <w:rsid w:val="00AC6C64"/>
    <w:rsid w:val="00AC75BA"/>
    <w:rsid w:val="00AC7C48"/>
    <w:rsid w:val="00AD0977"/>
    <w:rsid w:val="00AD0DA9"/>
    <w:rsid w:val="00AD0EF6"/>
    <w:rsid w:val="00AD1243"/>
    <w:rsid w:val="00AD1A79"/>
    <w:rsid w:val="00AD1B41"/>
    <w:rsid w:val="00AD267C"/>
    <w:rsid w:val="00AD2CE5"/>
    <w:rsid w:val="00AD2E83"/>
    <w:rsid w:val="00AD321B"/>
    <w:rsid w:val="00AD34C2"/>
    <w:rsid w:val="00AD3533"/>
    <w:rsid w:val="00AD395C"/>
    <w:rsid w:val="00AD3B91"/>
    <w:rsid w:val="00AD5B33"/>
    <w:rsid w:val="00AD63C0"/>
    <w:rsid w:val="00AD69D4"/>
    <w:rsid w:val="00AD6E1A"/>
    <w:rsid w:val="00AD7382"/>
    <w:rsid w:val="00AD76CB"/>
    <w:rsid w:val="00AD78E8"/>
    <w:rsid w:val="00AE01FE"/>
    <w:rsid w:val="00AE0974"/>
    <w:rsid w:val="00AE0ED5"/>
    <w:rsid w:val="00AE14BE"/>
    <w:rsid w:val="00AE1926"/>
    <w:rsid w:val="00AE1BF7"/>
    <w:rsid w:val="00AE1F63"/>
    <w:rsid w:val="00AE2170"/>
    <w:rsid w:val="00AE2D70"/>
    <w:rsid w:val="00AE3283"/>
    <w:rsid w:val="00AE32D4"/>
    <w:rsid w:val="00AE36CD"/>
    <w:rsid w:val="00AE48E4"/>
    <w:rsid w:val="00AE4B73"/>
    <w:rsid w:val="00AE5328"/>
    <w:rsid w:val="00AE5749"/>
    <w:rsid w:val="00AE5EAD"/>
    <w:rsid w:val="00AE77A2"/>
    <w:rsid w:val="00AE7E90"/>
    <w:rsid w:val="00AF0F9C"/>
    <w:rsid w:val="00AF1135"/>
    <w:rsid w:val="00AF2611"/>
    <w:rsid w:val="00AF2989"/>
    <w:rsid w:val="00AF2D25"/>
    <w:rsid w:val="00AF2F5B"/>
    <w:rsid w:val="00AF31A0"/>
    <w:rsid w:val="00AF31DB"/>
    <w:rsid w:val="00AF37C8"/>
    <w:rsid w:val="00AF3BA7"/>
    <w:rsid w:val="00AF4029"/>
    <w:rsid w:val="00AF4074"/>
    <w:rsid w:val="00AF48E6"/>
    <w:rsid w:val="00AF4BC1"/>
    <w:rsid w:val="00AF5FED"/>
    <w:rsid w:val="00AF6026"/>
    <w:rsid w:val="00AF645E"/>
    <w:rsid w:val="00AF716F"/>
    <w:rsid w:val="00AF7921"/>
    <w:rsid w:val="00AF7C9B"/>
    <w:rsid w:val="00AF7E87"/>
    <w:rsid w:val="00B00108"/>
    <w:rsid w:val="00B009B7"/>
    <w:rsid w:val="00B00BF2"/>
    <w:rsid w:val="00B00C91"/>
    <w:rsid w:val="00B00DEA"/>
    <w:rsid w:val="00B013E0"/>
    <w:rsid w:val="00B02884"/>
    <w:rsid w:val="00B02EBA"/>
    <w:rsid w:val="00B03642"/>
    <w:rsid w:val="00B0379B"/>
    <w:rsid w:val="00B03A03"/>
    <w:rsid w:val="00B03D93"/>
    <w:rsid w:val="00B0429B"/>
    <w:rsid w:val="00B04895"/>
    <w:rsid w:val="00B04998"/>
    <w:rsid w:val="00B04C47"/>
    <w:rsid w:val="00B04D3C"/>
    <w:rsid w:val="00B055A7"/>
    <w:rsid w:val="00B0595B"/>
    <w:rsid w:val="00B05BBD"/>
    <w:rsid w:val="00B05EA8"/>
    <w:rsid w:val="00B066ED"/>
    <w:rsid w:val="00B068F4"/>
    <w:rsid w:val="00B10B7D"/>
    <w:rsid w:val="00B113F5"/>
    <w:rsid w:val="00B119BC"/>
    <w:rsid w:val="00B11FD1"/>
    <w:rsid w:val="00B12D67"/>
    <w:rsid w:val="00B13059"/>
    <w:rsid w:val="00B13423"/>
    <w:rsid w:val="00B13745"/>
    <w:rsid w:val="00B13D93"/>
    <w:rsid w:val="00B141CE"/>
    <w:rsid w:val="00B14545"/>
    <w:rsid w:val="00B1476A"/>
    <w:rsid w:val="00B1499C"/>
    <w:rsid w:val="00B14EAB"/>
    <w:rsid w:val="00B15193"/>
    <w:rsid w:val="00B1576D"/>
    <w:rsid w:val="00B158C8"/>
    <w:rsid w:val="00B159A3"/>
    <w:rsid w:val="00B15F54"/>
    <w:rsid w:val="00B1620D"/>
    <w:rsid w:val="00B1621C"/>
    <w:rsid w:val="00B16347"/>
    <w:rsid w:val="00B167CD"/>
    <w:rsid w:val="00B16C18"/>
    <w:rsid w:val="00B17C04"/>
    <w:rsid w:val="00B203E2"/>
    <w:rsid w:val="00B2051F"/>
    <w:rsid w:val="00B209DC"/>
    <w:rsid w:val="00B20DB1"/>
    <w:rsid w:val="00B21633"/>
    <w:rsid w:val="00B21733"/>
    <w:rsid w:val="00B21EED"/>
    <w:rsid w:val="00B22260"/>
    <w:rsid w:val="00B22382"/>
    <w:rsid w:val="00B22A95"/>
    <w:rsid w:val="00B23448"/>
    <w:rsid w:val="00B235DE"/>
    <w:rsid w:val="00B2380A"/>
    <w:rsid w:val="00B2382A"/>
    <w:rsid w:val="00B238D6"/>
    <w:rsid w:val="00B24408"/>
    <w:rsid w:val="00B24C69"/>
    <w:rsid w:val="00B24F87"/>
    <w:rsid w:val="00B2530F"/>
    <w:rsid w:val="00B25975"/>
    <w:rsid w:val="00B25CD9"/>
    <w:rsid w:val="00B26066"/>
    <w:rsid w:val="00B26346"/>
    <w:rsid w:val="00B267FE"/>
    <w:rsid w:val="00B26E7E"/>
    <w:rsid w:val="00B270AF"/>
    <w:rsid w:val="00B278EA"/>
    <w:rsid w:val="00B2795F"/>
    <w:rsid w:val="00B3070A"/>
    <w:rsid w:val="00B31539"/>
    <w:rsid w:val="00B3161A"/>
    <w:rsid w:val="00B31784"/>
    <w:rsid w:val="00B31D29"/>
    <w:rsid w:val="00B31FF3"/>
    <w:rsid w:val="00B323E9"/>
    <w:rsid w:val="00B325A1"/>
    <w:rsid w:val="00B3289C"/>
    <w:rsid w:val="00B329E8"/>
    <w:rsid w:val="00B32B43"/>
    <w:rsid w:val="00B32D68"/>
    <w:rsid w:val="00B32F4B"/>
    <w:rsid w:val="00B33092"/>
    <w:rsid w:val="00B33E6E"/>
    <w:rsid w:val="00B345A9"/>
    <w:rsid w:val="00B3468D"/>
    <w:rsid w:val="00B34A60"/>
    <w:rsid w:val="00B34BAC"/>
    <w:rsid w:val="00B35391"/>
    <w:rsid w:val="00B35BDC"/>
    <w:rsid w:val="00B35C93"/>
    <w:rsid w:val="00B363EB"/>
    <w:rsid w:val="00B36500"/>
    <w:rsid w:val="00B37370"/>
    <w:rsid w:val="00B37521"/>
    <w:rsid w:val="00B376AE"/>
    <w:rsid w:val="00B37830"/>
    <w:rsid w:val="00B37F60"/>
    <w:rsid w:val="00B40229"/>
    <w:rsid w:val="00B40261"/>
    <w:rsid w:val="00B40A07"/>
    <w:rsid w:val="00B40B2F"/>
    <w:rsid w:val="00B40F43"/>
    <w:rsid w:val="00B414FE"/>
    <w:rsid w:val="00B41B1C"/>
    <w:rsid w:val="00B41B59"/>
    <w:rsid w:val="00B41BE3"/>
    <w:rsid w:val="00B41C25"/>
    <w:rsid w:val="00B41EEC"/>
    <w:rsid w:val="00B423AF"/>
    <w:rsid w:val="00B4274F"/>
    <w:rsid w:val="00B4292C"/>
    <w:rsid w:val="00B42C79"/>
    <w:rsid w:val="00B43546"/>
    <w:rsid w:val="00B44286"/>
    <w:rsid w:val="00B447B0"/>
    <w:rsid w:val="00B45127"/>
    <w:rsid w:val="00B4569F"/>
    <w:rsid w:val="00B45E86"/>
    <w:rsid w:val="00B465CA"/>
    <w:rsid w:val="00B46B36"/>
    <w:rsid w:val="00B4735E"/>
    <w:rsid w:val="00B478E9"/>
    <w:rsid w:val="00B47DF9"/>
    <w:rsid w:val="00B500A2"/>
    <w:rsid w:val="00B500AF"/>
    <w:rsid w:val="00B5081A"/>
    <w:rsid w:val="00B51424"/>
    <w:rsid w:val="00B51693"/>
    <w:rsid w:val="00B51988"/>
    <w:rsid w:val="00B51CE7"/>
    <w:rsid w:val="00B51DAA"/>
    <w:rsid w:val="00B5220C"/>
    <w:rsid w:val="00B5237C"/>
    <w:rsid w:val="00B52385"/>
    <w:rsid w:val="00B528B5"/>
    <w:rsid w:val="00B52DFC"/>
    <w:rsid w:val="00B53B24"/>
    <w:rsid w:val="00B54072"/>
    <w:rsid w:val="00B5409D"/>
    <w:rsid w:val="00B54360"/>
    <w:rsid w:val="00B54382"/>
    <w:rsid w:val="00B54AE7"/>
    <w:rsid w:val="00B54FEB"/>
    <w:rsid w:val="00B55E49"/>
    <w:rsid w:val="00B56057"/>
    <w:rsid w:val="00B560D8"/>
    <w:rsid w:val="00B56798"/>
    <w:rsid w:val="00B56A4D"/>
    <w:rsid w:val="00B575DB"/>
    <w:rsid w:val="00B576B8"/>
    <w:rsid w:val="00B5775A"/>
    <w:rsid w:val="00B578C0"/>
    <w:rsid w:val="00B579AC"/>
    <w:rsid w:val="00B6029F"/>
    <w:rsid w:val="00B607C0"/>
    <w:rsid w:val="00B609AC"/>
    <w:rsid w:val="00B61800"/>
    <w:rsid w:val="00B61A55"/>
    <w:rsid w:val="00B61CF1"/>
    <w:rsid w:val="00B61EEA"/>
    <w:rsid w:val="00B62292"/>
    <w:rsid w:val="00B62458"/>
    <w:rsid w:val="00B629FF"/>
    <w:rsid w:val="00B62BAD"/>
    <w:rsid w:val="00B633D2"/>
    <w:rsid w:val="00B63DDF"/>
    <w:rsid w:val="00B640BF"/>
    <w:rsid w:val="00B644F2"/>
    <w:rsid w:val="00B64754"/>
    <w:rsid w:val="00B651CB"/>
    <w:rsid w:val="00B65592"/>
    <w:rsid w:val="00B657BA"/>
    <w:rsid w:val="00B6611B"/>
    <w:rsid w:val="00B66468"/>
    <w:rsid w:val="00B666C3"/>
    <w:rsid w:val="00B6688C"/>
    <w:rsid w:val="00B66A13"/>
    <w:rsid w:val="00B66BE6"/>
    <w:rsid w:val="00B675DD"/>
    <w:rsid w:val="00B6792C"/>
    <w:rsid w:val="00B7056F"/>
    <w:rsid w:val="00B706F8"/>
    <w:rsid w:val="00B711F3"/>
    <w:rsid w:val="00B71AEB"/>
    <w:rsid w:val="00B72400"/>
    <w:rsid w:val="00B73A31"/>
    <w:rsid w:val="00B73C3D"/>
    <w:rsid w:val="00B74D31"/>
    <w:rsid w:val="00B74F97"/>
    <w:rsid w:val="00B75699"/>
    <w:rsid w:val="00B75DDA"/>
    <w:rsid w:val="00B7602E"/>
    <w:rsid w:val="00B770C8"/>
    <w:rsid w:val="00B7784E"/>
    <w:rsid w:val="00B77B64"/>
    <w:rsid w:val="00B77E38"/>
    <w:rsid w:val="00B80DA8"/>
    <w:rsid w:val="00B80F7B"/>
    <w:rsid w:val="00B80FD6"/>
    <w:rsid w:val="00B8167F"/>
    <w:rsid w:val="00B817ED"/>
    <w:rsid w:val="00B825A9"/>
    <w:rsid w:val="00B8267B"/>
    <w:rsid w:val="00B826D2"/>
    <w:rsid w:val="00B828F6"/>
    <w:rsid w:val="00B8444A"/>
    <w:rsid w:val="00B84909"/>
    <w:rsid w:val="00B84BDD"/>
    <w:rsid w:val="00B84F34"/>
    <w:rsid w:val="00B859D7"/>
    <w:rsid w:val="00B85BB0"/>
    <w:rsid w:val="00B85D32"/>
    <w:rsid w:val="00B868F9"/>
    <w:rsid w:val="00B86A99"/>
    <w:rsid w:val="00B86DB8"/>
    <w:rsid w:val="00B87073"/>
    <w:rsid w:val="00B874C4"/>
    <w:rsid w:val="00B874E9"/>
    <w:rsid w:val="00B87AB6"/>
    <w:rsid w:val="00B9055F"/>
    <w:rsid w:val="00B908BA"/>
    <w:rsid w:val="00B91794"/>
    <w:rsid w:val="00B91DA4"/>
    <w:rsid w:val="00B92B8B"/>
    <w:rsid w:val="00B92EFB"/>
    <w:rsid w:val="00B933BE"/>
    <w:rsid w:val="00B937E6"/>
    <w:rsid w:val="00B93A24"/>
    <w:rsid w:val="00B93B3A"/>
    <w:rsid w:val="00B94771"/>
    <w:rsid w:val="00B94AB6"/>
    <w:rsid w:val="00B94CC4"/>
    <w:rsid w:val="00B94D76"/>
    <w:rsid w:val="00B94DBD"/>
    <w:rsid w:val="00B95611"/>
    <w:rsid w:val="00B960EE"/>
    <w:rsid w:val="00B963EC"/>
    <w:rsid w:val="00B96802"/>
    <w:rsid w:val="00B96EEA"/>
    <w:rsid w:val="00B97038"/>
    <w:rsid w:val="00B97472"/>
    <w:rsid w:val="00B97AEC"/>
    <w:rsid w:val="00BA08D3"/>
    <w:rsid w:val="00BA0EA3"/>
    <w:rsid w:val="00BA1A0E"/>
    <w:rsid w:val="00BA234F"/>
    <w:rsid w:val="00BA2F63"/>
    <w:rsid w:val="00BA36A8"/>
    <w:rsid w:val="00BA3720"/>
    <w:rsid w:val="00BA3F29"/>
    <w:rsid w:val="00BA43DE"/>
    <w:rsid w:val="00BA4645"/>
    <w:rsid w:val="00BA4955"/>
    <w:rsid w:val="00BA4D0E"/>
    <w:rsid w:val="00BA4EBB"/>
    <w:rsid w:val="00BA5A00"/>
    <w:rsid w:val="00BA5E6A"/>
    <w:rsid w:val="00BA65B5"/>
    <w:rsid w:val="00BA7273"/>
    <w:rsid w:val="00BA72A7"/>
    <w:rsid w:val="00BA7C44"/>
    <w:rsid w:val="00BB024F"/>
    <w:rsid w:val="00BB026D"/>
    <w:rsid w:val="00BB1090"/>
    <w:rsid w:val="00BB2021"/>
    <w:rsid w:val="00BB23E4"/>
    <w:rsid w:val="00BB262F"/>
    <w:rsid w:val="00BB26D8"/>
    <w:rsid w:val="00BB2ADC"/>
    <w:rsid w:val="00BB34A6"/>
    <w:rsid w:val="00BB36F8"/>
    <w:rsid w:val="00BB385C"/>
    <w:rsid w:val="00BB3D7A"/>
    <w:rsid w:val="00BB44E5"/>
    <w:rsid w:val="00BB4702"/>
    <w:rsid w:val="00BB4A24"/>
    <w:rsid w:val="00BB4E92"/>
    <w:rsid w:val="00BB4F9E"/>
    <w:rsid w:val="00BB55B1"/>
    <w:rsid w:val="00BB5AE6"/>
    <w:rsid w:val="00BB5EB7"/>
    <w:rsid w:val="00BB6168"/>
    <w:rsid w:val="00BB7430"/>
    <w:rsid w:val="00BB7535"/>
    <w:rsid w:val="00BB7720"/>
    <w:rsid w:val="00BB7F2C"/>
    <w:rsid w:val="00BC02FF"/>
    <w:rsid w:val="00BC0838"/>
    <w:rsid w:val="00BC092C"/>
    <w:rsid w:val="00BC1399"/>
    <w:rsid w:val="00BC1565"/>
    <w:rsid w:val="00BC164D"/>
    <w:rsid w:val="00BC1F06"/>
    <w:rsid w:val="00BC2080"/>
    <w:rsid w:val="00BC20EA"/>
    <w:rsid w:val="00BC24AB"/>
    <w:rsid w:val="00BC2A2A"/>
    <w:rsid w:val="00BC2CAF"/>
    <w:rsid w:val="00BC344E"/>
    <w:rsid w:val="00BC3843"/>
    <w:rsid w:val="00BC3B29"/>
    <w:rsid w:val="00BC3E03"/>
    <w:rsid w:val="00BC41A5"/>
    <w:rsid w:val="00BC53A9"/>
    <w:rsid w:val="00BC5B2B"/>
    <w:rsid w:val="00BC5FE9"/>
    <w:rsid w:val="00BC60B1"/>
    <w:rsid w:val="00BC657B"/>
    <w:rsid w:val="00BC6852"/>
    <w:rsid w:val="00BC6E13"/>
    <w:rsid w:val="00BC718F"/>
    <w:rsid w:val="00BC73BD"/>
    <w:rsid w:val="00BC74BC"/>
    <w:rsid w:val="00BC7C9A"/>
    <w:rsid w:val="00BD01FA"/>
    <w:rsid w:val="00BD0A18"/>
    <w:rsid w:val="00BD0BFF"/>
    <w:rsid w:val="00BD1220"/>
    <w:rsid w:val="00BD17BB"/>
    <w:rsid w:val="00BD1DB1"/>
    <w:rsid w:val="00BD1E55"/>
    <w:rsid w:val="00BD2274"/>
    <w:rsid w:val="00BD266E"/>
    <w:rsid w:val="00BD269D"/>
    <w:rsid w:val="00BD2A6B"/>
    <w:rsid w:val="00BD2CD6"/>
    <w:rsid w:val="00BD30A0"/>
    <w:rsid w:val="00BD367A"/>
    <w:rsid w:val="00BD3812"/>
    <w:rsid w:val="00BD387E"/>
    <w:rsid w:val="00BD3DB4"/>
    <w:rsid w:val="00BD3E75"/>
    <w:rsid w:val="00BD4B2E"/>
    <w:rsid w:val="00BD4B59"/>
    <w:rsid w:val="00BD4BCA"/>
    <w:rsid w:val="00BD4DAA"/>
    <w:rsid w:val="00BD5074"/>
    <w:rsid w:val="00BD5117"/>
    <w:rsid w:val="00BD5460"/>
    <w:rsid w:val="00BD5D98"/>
    <w:rsid w:val="00BD5E28"/>
    <w:rsid w:val="00BD5EA6"/>
    <w:rsid w:val="00BD64FB"/>
    <w:rsid w:val="00BD749A"/>
    <w:rsid w:val="00BD7AAB"/>
    <w:rsid w:val="00BD7C00"/>
    <w:rsid w:val="00BD7D48"/>
    <w:rsid w:val="00BD7E8D"/>
    <w:rsid w:val="00BE010D"/>
    <w:rsid w:val="00BE0208"/>
    <w:rsid w:val="00BE02B8"/>
    <w:rsid w:val="00BE09C8"/>
    <w:rsid w:val="00BE0E15"/>
    <w:rsid w:val="00BE157A"/>
    <w:rsid w:val="00BE15F0"/>
    <w:rsid w:val="00BE1959"/>
    <w:rsid w:val="00BE19E8"/>
    <w:rsid w:val="00BE2278"/>
    <w:rsid w:val="00BE246E"/>
    <w:rsid w:val="00BE2609"/>
    <w:rsid w:val="00BE28FF"/>
    <w:rsid w:val="00BE2947"/>
    <w:rsid w:val="00BE2DAB"/>
    <w:rsid w:val="00BE3077"/>
    <w:rsid w:val="00BE31A5"/>
    <w:rsid w:val="00BE33DB"/>
    <w:rsid w:val="00BE3411"/>
    <w:rsid w:val="00BE3962"/>
    <w:rsid w:val="00BE3F4E"/>
    <w:rsid w:val="00BE4209"/>
    <w:rsid w:val="00BE4FFB"/>
    <w:rsid w:val="00BE5800"/>
    <w:rsid w:val="00BE5E14"/>
    <w:rsid w:val="00BE5E67"/>
    <w:rsid w:val="00BE70C5"/>
    <w:rsid w:val="00BE732B"/>
    <w:rsid w:val="00BE7D0C"/>
    <w:rsid w:val="00BF0379"/>
    <w:rsid w:val="00BF1ACF"/>
    <w:rsid w:val="00BF209F"/>
    <w:rsid w:val="00BF20AE"/>
    <w:rsid w:val="00BF25B6"/>
    <w:rsid w:val="00BF275D"/>
    <w:rsid w:val="00BF2789"/>
    <w:rsid w:val="00BF2893"/>
    <w:rsid w:val="00BF2C74"/>
    <w:rsid w:val="00BF33B6"/>
    <w:rsid w:val="00BF3725"/>
    <w:rsid w:val="00BF3E45"/>
    <w:rsid w:val="00BF3F8D"/>
    <w:rsid w:val="00BF4236"/>
    <w:rsid w:val="00BF4A02"/>
    <w:rsid w:val="00BF4D92"/>
    <w:rsid w:val="00BF4DC1"/>
    <w:rsid w:val="00BF51C4"/>
    <w:rsid w:val="00BF5201"/>
    <w:rsid w:val="00BF5589"/>
    <w:rsid w:val="00BF561A"/>
    <w:rsid w:val="00BF5959"/>
    <w:rsid w:val="00BF5B66"/>
    <w:rsid w:val="00BF63E0"/>
    <w:rsid w:val="00BF65F9"/>
    <w:rsid w:val="00BF663D"/>
    <w:rsid w:val="00BF6A65"/>
    <w:rsid w:val="00BF75F6"/>
    <w:rsid w:val="00BF7646"/>
    <w:rsid w:val="00BF7B7C"/>
    <w:rsid w:val="00C00080"/>
    <w:rsid w:val="00C00DA4"/>
    <w:rsid w:val="00C02635"/>
    <w:rsid w:val="00C02AC4"/>
    <w:rsid w:val="00C02E50"/>
    <w:rsid w:val="00C03B0B"/>
    <w:rsid w:val="00C044A9"/>
    <w:rsid w:val="00C04650"/>
    <w:rsid w:val="00C046CE"/>
    <w:rsid w:val="00C052DD"/>
    <w:rsid w:val="00C056D4"/>
    <w:rsid w:val="00C05C1C"/>
    <w:rsid w:val="00C05FA7"/>
    <w:rsid w:val="00C067D5"/>
    <w:rsid w:val="00C07656"/>
    <w:rsid w:val="00C07A90"/>
    <w:rsid w:val="00C07CA5"/>
    <w:rsid w:val="00C07D09"/>
    <w:rsid w:val="00C109B4"/>
    <w:rsid w:val="00C10D0A"/>
    <w:rsid w:val="00C10DF6"/>
    <w:rsid w:val="00C10E80"/>
    <w:rsid w:val="00C10EC7"/>
    <w:rsid w:val="00C11246"/>
    <w:rsid w:val="00C1187D"/>
    <w:rsid w:val="00C11923"/>
    <w:rsid w:val="00C1193F"/>
    <w:rsid w:val="00C11DE9"/>
    <w:rsid w:val="00C12728"/>
    <w:rsid w:val="00C12811"/>
    <w:rsid w:val="00C12B54"/>
    <w:rsid w:val="00C1345C"/>
    <w:rsid w:val="00C1387B"/>
    <w:rsid w:val="00C13989"/>
    <w:rsid w:val="00C13B26"/>
    <w:rsid w:val="00C14A52"/>
    <w:rsid w:val="00C154F1"/>
    <w:rsid w:val="00C15570"/>
    <w:rsid w:val="00C159ED"/>
    <w:rsid w:val="00C1623A"/>
    <w:rsid w:val="00C163FF"/>
    <w:rsid w:val="00C16844"/>
    <w:rsid w:val="00C17FF6"/>
    <w:rsid w:val="00C20230"/>
    <w:rsid w:val="00C2041A"/>
    <w:rsid w:val="00C2048C"/>
    <w:rsid w:val="00C20DEC"/>
    <w:rsid w:val="00C2195A"/>
    <w:rsid w:val="00C21C0B"/>
    <w:rsid w:val="00C21F25"/>
    <w:rsid w:val="00C2223E"/>
    <w:rsid w:val="00C22333"/>
    <w:rsid w:val="00C22699"/>
    <w:rsid w:val="00C22EA0"/>
    <w:rsid w:val="00C22FA8"/>
    <w:rsid w:val="00C2324E"/>
    <w:rsid w:val="00C233B2"/>
    <w:rsid w:val="00C2343A"/>
    <w:rsid w:val="00C23628"/>
    <w:rsid w:val="00C23A47"/>
    <w:rsid w:val="00C23C19"/>
    <w:rsid w:val="00C23D5B"/>
    <w:rsid w:val="00C23DB4"/>
    <w:rsid w:val="00C23E8B"/>
    <w:rsid w:val="00C24369"/>
    <w:rsid w:val="00C245ED"/>
    <w:rsid w:val="00C24835"/>
    <w:rsid w:val="00C249A7"/>
    <w:rsid w:val="00C253AE"/>
    <w:rsid w:val="00C253C7"/>
    <w:rsid w:val="00C257C9"/>
    <w:rsid w:val="00C25AC3"/>
    <w:rsid w:val="00C25E70"/>
    <w:rsid w:val="00C26453"/>
    <w:rsid w:val="00C265DE"/>
    <w:rsid w:val="00C26624"/>
    <w:rsid w:val="00C2692C"/>
    <w:rsid w:val="00C26A3F"/>
    <w:rsid w:val="00C2719C"/>
    <w:rsid w:val="00C27AB4"/>
    <w:rsid w:val="00C27B77"/>
    <w:rsid w:val="00C27BF5"/>
    <w:rsid w:val="00C30802"/>
    <w:rsid w:val="00C3116D"/>
    <w:rsid w:val="00C31352"/>
    <w:rsid w:val="00C3176B"/>
    <w:rsid w:val="00C31FE9"/>
    <w:rsid w:val="00C327A6"/>
    <w:rsid w:val="00C32D4E"/>
    <w:rsid w:val="00C32ED6"/>
    <w:rsid w:val="00C3337F"/>
    <w:rsid w:val="00C336C7"/>
    <w:rsid w:val="00C33930"/>
    <w:rsid w:val="00C33E1A"/>
    <w:rsid w:val="00C3496D"/>
    <w:rsid w:val="00C35D05"/>
    <w:rsid w:val="00C36C7F"/>
    <w:rsid w:val="00C37880"/>
    <w:rsid w:val="00C37B29"/>
    <w:rsid w:val="00C37D68"/>
    <w:rsid w:val="00C40CFD"/>
    <w:rsid w:val="00C41295"/>
    <w:rsid w:val="00C41D39"/>
    <w:rsid w:val="00C41E8A"/>
    <w:rsid w:val="00C41EC8"/>
    <w:rsid w:val="00C4233A"/>
    <w:rsid w:val="00C428DC"/>
    <w:rsid w:val="00C42A1F"/>
    <w:rsid w:val="00C42D33"/>
    <w:rsid w:val="00C43940"/>
    <w:rsid w:val="00C43B09"/>
    <w:rsid w:val="00C43B2E"/>
    <w:rsid w:val="00C442F3"/>
    <w:rsid w:val="00C44650"/>
    <w:rsid w:val="00C446A4"/>
    <w:rsid w:val="00C45187"/>
    <w:rsid w:val="00C45415"/>
    <w:rsid w:val="00C46CA1"/>
    <w:rsid w:val="00C46D1D"/>
    <w:rsid w:val="00C4703D"/>
    <w:rsid w:val="00C471DE"/>
    <w:rsid w:val="00C4733C"/>
    <w:rsid w:val="00C47DE7"/>
    <w:rsid w:val="00C500AC"/>
    <w:rsid w:val="00C507C6"/>
    <w:rsid w:val="00C50856"/>
    <w:rsid w:val="00C50EA3"/>
    <w:rsid w:val="00C51283"/>
    <w:rsid w:val="00C5213C"/>
    <w:rsid w:val="00C522FE"/>
    <w:rsid w:val="00C52474"/>
    <w:rsid w:val="00C525E6"/>
    <w:rsid w:val="00C5279F"/>
    <w:rsid w:val="00C534B6"/>
    <w:rsid w:val="00C5410D"/>
    <w:rsid w:val="00C54434"/>
    <w:rsid w:val="00C544C2"/>
    <w:rsid w:val="00C547ED"/>
    <w:rsid w:val="00C54BFE"/>
    <w:rsid w:val="00C552A3"/>
    <w:rsid w:val="00C554A6"/>
    <w:rsid w:val="00C558F9"/>
    <w:rsid w:val="00C55A54"/>
    <w:rsid w:val="00C55E4F"/>
    <w:rsid w:val="00C563F1"/>
    <w:rsid w:val="00C565B2"/>
    <w:rsid w:val="00C56E39"/>
    <w:rsid w:val="00C56FCD"/>
    <w:rsid w:val="00C57054"/>
    <w:rsid w:val="00C572FD"/>
    <w:rsid w:val="00C573A5"/>
    <w:rsid w:val="00C57414"/>
    <w:rsid w:val="00C5780A"/>
    <w:rsid w:val="00C57D2F"/>
    <w:rsid w:val="00C57E35"/>
    <w:rsid w:val="00C60767"/>
    <w:rsid w:val="00C61C5E"/>
    <w:rsid w:val="00C625A1"/>
    <w:rsid w:val="00C62644"/>
    <w:rsid w:val="00C62CC8"/>
    <w:rsid w:val="00C62F9E"/>
    <w:rsid w:val="00C63225"/>
    <w:rsid w:val="00C638A2"/>
    <w:rsid w:val="00C63BB4"/>
    <w:rsid w:val="00C64189"/>
    <w:rsid w:val="00C641EA"/>
    <w:rsid w:val="00C642B1"/>
    <w:rsid w:val="00C65AB6"/>
    <w:rsid w:val="00C65CC1"/>
    <w:rsid w:val="00C65DDC"/>
    <w:rsid w:val="00C662C9"/>
    <w:rsid w:val="00C66619"/>
    <w:rsid w:val="00C66985"/>
    <w:rsid w:val="00C66A09"/>
    <w:rsid w:val="00C66C59"/>
    <w:rsid w:val="00C66E11"/>
    <w:rsid w:val="00C66F2D"/>
    <w:rsid w:val="00C66FA3"/>
    <w:rsid w:val="00C675D7"/>
    <w:rsid w:val="00C67C92"/>
    <w:rsid w:val="00C705AC"/>
    <w:rsid w:val="00C70824"/>
    <w:rsid w:val="00C70911"/>
    <w:rsid w:val="00C70BC1"/>
    <w:rsid w:val="00C71D27"/>
    <w:rsid w:val="00C71E49"/>
    <w:rsid w:val="00C71FF1"/>
    <w:rsid w:val="00C723F6"/>
    <w:rsid w:val="00C72643"/>
    <w:rsid w:val="00C72AFA"/>
    <w:rsid w:val="00C73393"/>
    <w:rsid w:val="00C734C1"/>
    <w:rsid w:val="00C734C9"/>
    <w:rsid w:val="00C73669"/>
    <w:rsid w:val="00C739B8"/>
    <w:rsid w:val="00C73FBB"/>
    <w:rsid w:val="00C742C6"/>
    <w:rsid w:val="00C7520A"/>
    <w:rsid w:val="00C75249"/>
    <w:rsid w:val="00C75591"/>
    <w:rsid w:val="00C7594E"/>
    <w:rsid w:val="00C75958"/>
    <w:rsid w:val="00C759A7"/>
    <w:rsid w:val="00C76703"/>
    <w:rsid w:val="00C76B30"/>
    <w:rsid w:val="00C76C61"/>
    <w:rsid w:val="00C76EAA"/>
    <w:rsid w:val="00C8012A"/>
    <w:rsid w:val="00C80D50"/>
    <w:rsid w:val="00C81056"/>
    <w:rsid w:val="00C811BE"/>
    <w:rsid w:val="00C81A34"/>
    <w:rsid w:val="00C81B70"/>
    <w:rsid w:val="00C81C38"/>
    <w:rsid w:val="00C82255"/>
    <w:rsid w:val="00C8256E"/>
    <w:rsid w:val="00C826A7"/>
    <w:rsid w:val="00C8326C"/>
    <w:rsid w:val="00C836CF"/>
    <w:rsid w:val="00C838FC"/>
    <w:rsid w:val="00C83D34"/>
    <w:rsid w:val="00C83D94"/>
    <w:rsid w:val="00C84183"/>
    <w:rsid w:val="00C842F2"/>
    <w:rsid w:val="00C84379"/>
    <w:rsid w:val="00C8474D"/>
    <w:rsid w:val="00C850B9"/>
    <w:rsid w:val="00C85483"/>
    <w:rsid w:val="00C85A22"/>
    <w:rsid w:val="00C85BD3"/>
    <w:rsid w:val="00C86126"/>
    <w:rsid w:val="00C86554"/>
    <w:rsid w:val="00C86652"/>
    <w:rsid w:val="00C879F0"/>
    <w:rsid w:val="00C87B3A"/>
    <w:rsid w:val="00C9023D"/>
    <w:rsid w:val="00C903A0"/>
    <w:rsid w:val="00C90A41"/>
    <w:rsid w:val="00C90BC7"/>
    <w:rsid w:val="00C9172E"/>
    <w:rsid w:val="00C92069"/>
    <w:rsid w:val="00C922F2"/>
    <w:rsid w:val="00C923C0"/>
    <w:rsid w:val="00C931E3"/>
    <w:rsid w:val="00C938E6"/>
    <w:rsid w:val="00C939CF"/>
    <w:rsid w:val="00C93A45"/>
    <w:rsid w:val="00C93E2B"/>
    <w:rsid w:val="00C94A5D"/>
    <w:rsid w:val="00C954C4"/>
    <w:rsid w:val="00C95AD0"/>
    <w:rsid w:val="00C95C25"/>
    <w:rsid w:val="00C95C56"/>
    <w:rsid w:val="00C96076"/>
    <w:rsid w:val="00C96133"/>
    <w:rsid w:val="00C96582"/>
    <w:rsid w:val="00C970E0"/>
    <w:rsid w:val="00C97734"/>
    <w:rsid w:val="00C9793B"/>
    <w:rsid w:val="00CA00E8"/>
    <w:rsid w:val="00CA0439"/>
    <w:rsid w:val="00CA0451"/>
    <w:rsid w:val="00CA0BB6"/>
    <w:rsid w:val="00CA0DF8"/>
    <w:rsid w:val="00CA10B1"/>
    <w:rsid w:val="00CA1262"/>
    <w:rsid w:val="00CA1570"/>
    <w:rsid w:val="00CA15B2"/>
    <w:rsid w:val="00CA198A"/>
    <w:rsid w:val="00CA3007"/>
    <w:rsid w:val="00CA305D"/>
    <w:rsid w:val="00CA34AF"/>
    <w:rsid w:val="00CA38DB"/>
    <w:rsid w:val="00CA3B22"/>
    <w:rsid w:val="00CA40E3"/>
    <w:rsid w:val="00CA415D"/>
    <w:rsid w:val="00CA43C6"/>
    <w:rsid w:val="00CA4B81"/>
    <w:rsid w:val="00CA5257"/>
    <w:rsid w:val="00CA5472"/>
    <w:rsid w:val="00CA576E"/>
    <w:rsid w:val="00CA6FF5"/>
    <w:rsid w:val="00CA73D6"/>
    <w:rsid w:val="00CB007B"/>
    <w:rsid w:val="00CB0C94"/>
    <w:rsid w:val="00CB1160"/>
    <w:rsid w:val="00CB14E5"/>
    <w:rsid w:val="00CB1610"/>
    <w:rsid w:val="00CB19AA"/>
    <w:rsid w:val="00CB2439"/>
    <w:rsid w:val="00CB263F"/>
    <w:rsid w:val="00CB3392"/>
    <w:rsid w:val="00CB4202"/>
    <w:rsid w:val="00CB4589"/>
    <w:rsid w:val="00CB46D2"/>
    <w:rsid w:val="00CB4825"/>
    <w:rsid w:val="00CB4915"/>
    <w:rsid w:val="00CB4CB8"/>
    <w:rsid w:val="00CB4F79"/>
    <w:rsid w:val="00CB5BC3"/>
    <w:rsid w:val="00CB604E"/>
    <w:rsid w:val="00CB6164"/>
    <w:rsid w:val="00CB67CE"/>
    <w:rsid w:val="00CB6BC4"/>
    <w:rsid w:val="00CB7BA1"/>
    <w:rsid w:val="00CC08BF"/>
    <w:rsid w:val="00CC102E"/>
    <w:rsid w:val="00CC11A4"/>
    <w:rsid w:val="00CC128B"/>
    <w:rsid w:val="00CC14A9"/>
    <w:rsid w:val="00CC18F2"/>
    <w:rsid w:val="00CC19CC"/>
    <w:rsid w:val="00CC1EC8"/>
    <w:rsid w:val="00CC2241"/>
    <w:rsid w:val="00CC245A"/>
    <w:rsid w:val="00CC30F4"/>
    <w:rsid w:val="00CC31B0"/>
    <w:rsid w:val="00CC3393"/>
    <w:rsid w:val="00CC3746"/>
    <w:rsid w:val="00CC407E"/>
    <w:rsid w:val="00CC4746"/>
    <w:rsid w:val="00CC4852"/>
    <w:rsid w:val="00CC4975"/>
    <w:rsid w:val="00CC50FF"/>
    <w:rsid w:val="00CC5515"/>
    <w:rsid w:val="00CC55BB"/>
    <w:rsid w:val="00CC5D92"/>
    <w:rsid w:val="00CC5DC3"/>
    <w:rsid w:val="00CC6556"/>
    <w:rsid w:val="00CC6A5E"/>
    <w:rsid w:val="00CC6AEC"/>
    <w:rsid w:val="00CC72C0"/>
    <w:rsid w:val="00CC767B"/>
    <w:rsid w:val="00CC76FA"/>
    <w:rsid w:val="00CC77E0"/>
    <w:rsid w:val="00CC780E"/>
    <w:rsid w:val="00CD0103"/>
    <w:rsid w:val="00CD180D"/>
    <w:rsid w:val="00CD1FE0"/>
    <w:rsid w:val="00CD2014"/>
    <w:rsid w:val="00CD2791"/>
    <w:rsid w:val="00CD2797"/>
    <w:rsid w:val="00CD2B82"/>
    <w:rsid w:val="00CD2E48"/>
    <w:rsid w:val="00CD2F0D"/>
    <w:rsid w:val="00CD31F8"/>
    <w:rsid w:val="00CD32B4"/>
    <w:rsid w:val="00CD37FA"/>
    <w:rsid w:val="00CD3858"/>
    <w:rsid w:val="00CD3BE9"/>
    <w:rsid w:val="00CD3FB4"/>
    <w:rsid w:val="00CD4FE7"/>
    <w:rsid w:val="00CD578B"/>
    <w:rsid w:val="00CD5C39"/>
    <w:rsid w:val="00CD5F40"/>
    <w:rsid w:val="00CD6A2B"/>
    <w:rsid w:val="00CD71FD"/>
    <w:rsid w:val="00CD74F6"/>
    <w:rsid w:val="00CD78C6"/>
    <w:rsid w:val="00CE118E"/>
    <w:rsid w:val="00CE137B"/>
    <w:rsid w:val="00CE147A"/>
    <w:rsid w:val="00CE1705"/>
    <w:rsid w:val="00CE20DF"/>
    <w:rsid w:val="00CE298B"/>
    <w:rsid w:val="00CE2D4C"/>
    <w:rsid w:val="00CE3019"/>
    <w:rsid w:val="00CE3812"/>
    <w:rsid w:val="00CE387D"/>
    <w:rsid w:val="00CE3E25"/>
    <w:rsid w:val="00CE3F93"/>
    <w:rsid w:val="00CE402D"/>
    <w:rsid w:val="00CE426E"/>
    <w:rsid w:val="00CE493E"/>
    <w:rsid w:val="00CE4F82"/>
    <w:rsid w:val="00CE50DE"/>
    <w:rsid w:val="00CE53DB"/>
    <w:rsid w:val="00CE5438"/>
    <w:rsid w:val="00CE5A8A"/>
    <w:rsid w:val="00CE5C14"/>
    <w:rsid w:val="00CE5C2D"/>
    <w:rsid w:val="00CE5EC6"/>
    <w:rsid w:val="00CE6353"/>
    <w:rsid w:val="00CE63E5"/>
    <w:rsid w:val="00CE658C"/>
    <w:rsid w:val="00CE6855"/>
    <w:rsid w:val="00CE70BB"/>
    <w:rsid w:val="00CE76B5"/>
    <w:rsid w:val="00CE793F"/>
    <w:rsid w:val="00CE7B73"/>
    <w:rsid w:val="00CE7BDD"/>
    <w:rsid w:val="00CE7DE9"/>
    <w:rsid w:val="00CF07AC"/>
    <w:rsid w:val="00CF08E0"/>
    <w:rsid w:val="00CF0BD7"/>
    <w:rsid w:val="00CF0CFC"/>
    <w:rsid w:val="00CF0F91"/>
    <w:rsid w:val="00CF125B"/>
    <w:rsid w:val="00CF1283"/>
    <w:rsid w:val="00CF135C"/>
    <w:rsid w:val="00CF1821"/>
    <w:rsid w:val="00CF1E7B"/>
    <w:rsid w:val="00CF1F7D"/>
    <w:rsid w:val="00CF2604"/>
    <w:rsid w:val="00CF2905"/>
    <w:rsid w:val="00CF322A"/>
    <w:rsid w:val="00CF33ED"/>
    <w:rsid w:val="00CF3ADA"/>
    <w:rsid w:val="00CF3C19"/>
    <w:rsid w:val="00CF4138"/>
    <w:rsid w:val="00CF4440"/>
    <w:rsid w:val="00CF4E59"/>
    <w:rsid w:val="00CF51C8"/>
    <w:rsid w:val="00CF53BA"/>
    <w:rsid w:val="00CF58FD"/>
    <w:rsid w:val="00CF5C77"/>
    <w:rsid w:val="00CF5FDD"/>
    <w:rsid w:val="00CF6457"/>
    <w:rsid w:val="00CF68EE"/>
    <w:rsid w:val="00CF6996"/>
    <w:rsid w:val="00CF6B6F"/>
    <w:rsid w:val="00CF6F84"/>
    <w:rsid w:val="00CF7141"/>
    <w:rsid w:val="00CF71F7"/>
    <w:rsid w:val="00CF7296"/>
    <w:rsid w:val="00CF755F"/>
    <w:rsid w:val="00CF7630"/>
    <w:rsid w:val="00CF7D96"/>
    <w:rsid w:val="00D0169E"/>
    <w:rsid w:val="00D01804"/>
    <w:rsid w:val="00D01939"/>
    <w:rsid w:val="00D01F5B"/>
    <w:rsid w:val="00D0247E"/>
    <w:rsid w:val="00D02D82"/>
    <w:rsid w:val="00D02D94"/>
    <w:rsid w:val="00D03519"/>
    <w:rsid w:val="00D03CB2"/>
    <w:rsid w:val="00D04B88"/>
    <w:rsid w:val="00D04CF5"/>
    <w:rsid w:val="00D04F49"/>
    <w:rsid w:val="00D0563B"/>
    <w:rsid w:val="00D057B7"/>
    <w:rsid w:val="00D05C7E"/>
    <w:rsid w:val="00D05FEA"/>
    <w:rsid w:val="00D06212"/>
    <w:rsid w:val="00D068B1"/>
    <w:rsid w:val="00D068E7"/>
    <w:rsid w:val="00D0690F"/>
    <w:rsid w:val="00D06FFE"/>
    <w:rsid w:val="00D07655"/>
    <w:rsid w:val="00D1077E"/>
    <w:rsid w:val="00D10DCD"/>
    <w:rsid w:val="00D115E2"/>
    <w:rsid w:val="00D11756"/>
    <w:rsid w:val="00D11AB2"/>
    <w:rsid w:val="00D11ABC"/>
    <w:rsid w:val="00D121D2"/>
    <w:rsid w:val="00D12343"/>
    <w:rsid w:val="00D12CEC"/>
    <w:rsid w:val="00D134CE"/>
    <w:rsid w:val="00D13D69"/>
    <w:rsid w:val="00D140C4"/>
    <w:rsid w:val="00D1482E"/>
    <w:rsid w:val="00D1543E"/>
    <w:rsid w:val="00D15731"/>
    <w:rsid w:val="00D15B9A"/>
    <w:rsid w:val="00D15BB5"/>
    <w:rsid w:val="00D15D32"/>
    <w:rsid w:val="00D16333"/>
    <w:rsid w:val="00D16ACF"/>
    <w:rsid w:val="00D16E3A"/>
    <w:rsid w:val="00D17172"/>
    <w:rsid w:val="00D17183"/>
    <w:rsid w:val="00D17E69"/>
    <w:rsid w:val="00D20089"/>
    <w:rsid w:val="00D2032A"/>
    <w:rsid w:val="00D21160"/>
    <w:rsid w:val="00D213F4"/>
    <w:rsid w:val="00D21C1D"/>
    <w:rsid w:val="00D2205B"/>
    <w:rsid w:val="00D2229B"/>
    <w:rsid w:val="00D22426"/>
    <w:rsid w:val="00D22AD6"/>
    <w:rsid w:val="00D22E5A"/>
    <w:rsid w:val="00D22E5D"/>
    <w:rsid w:val="00D238EE"/>
    <w:rsid w:val="00D23F55"/>
    <w:rsid w:val="00D24149"/>
    <w:rsid w:val="00D25316"/>
    <w:rsid w:val="00D259B6"/>
    <w:rsid w:val="00D25CB4"/>
    <w:rsid w:val="00D25EF3"/>
    <w:rsid w:val="00D264C3"/>
    <w:rsid w:val="00D267A8"/>
    <w:rsid w:val="00D267DB"/>
    <w:rsid w:val="00D26A74"/>
    <w:rsid w:val="00D26BBE"/>
    <w:rsid w:val="00D26E36"/>
    <w:rsid w:val="00D2733B"/>
    <w:rsid w:val="00D2746A"/>
    <w:rsid w:val="00D27B88"/>
    <w:rsid w:val="00D27D89"/>
    <w:rsid w:val="00D309CE"/>
    <w:rsid w:val="00D30DB9"/>
    <w:rsid w:val="00D31700"/>
    <w:rsid w:val="00D31815"/>
    <w:rsid w:val="00D319CA"/>
    <w:rsid w:val="00D335EE"/>
    <w:rsid w:val="00D33610"/>
    <w:rsid w:val="00D345BD"/>
    <w:rsid w:val="00D3470B"/>
    <w:rsid w:val="00D34B38"/>
    <w:rsid w:val="00D35CB3"/>
    <w:rsid w:val="00D36028"/>
    <w:rsid w:val="00D36820"/>
    <w:rsid w:val="00D3757E"/>
    <w:rsid w:val="00D37BF4"/>
    <w:rsid w:val="00D37CD8"/>
    <w:rsid w:val="00D40193"/>
    <w:rsid w:val="00D404C2"/>
    <w:rsid w:val="00D40A12"/>
    <w:rsid w:val="00D410A5"/>
    <w:rsid w:val="00D41100"/>
    <w:rsid w:val="00D41E28"/>
    <w:rsid w:val="00D4206A"/>
    <w:rsid w:val="00D42401"/>
    <w:rsid w:val="00D42757"/>
    <w:rsid w:val="00D42CDB"/>
    <w:rsid w:val="00D43048"/>
    <w:rsid w:val="00D43498"/>
    <w:rsid w:val="00D437D5"/>
    <w:rsid w:val="00D43A08"/>
    <w:rsid w:val="00D43A70"/>
    <w:rsid w:val="00D43D86"/>
    <w:rsid w:val="00D43E7C"/>
    <w:rsid w:val="00D44497"/>
    <w:rsid w:val="00D444B0"/>
    <w:rsid w:val="00D446FE"/>
    <w:rsid w:val="00D447C0"/>
    <w:rsid w:val="00D45018"/>
    <w:rsid w:val="00D45113"/>
    <w:rsid w:val="00D45488"/>
    <w:rsid w:val="00D45A42"/>
    <w:rsid w:val="00D45E29"/>
    <w:rsid w:val="00D45E88"/>
    <w:rsid w:val="00D4692D"/>
    <w:rsid w:val="00D46C01"/>
    <w:rsid w:val="00D46C12"/>
    <w:rsid w:val="00D4727E"/>
    <w:rsid w:val="00D4748B"/>
    <w:rsid w:val="00D5009A"/>
    <w:rsid w:val="00D50FD9"/>
    <w:rsid w:val="00D5132B"/>
    <w:rsid w:val="00D5161A"/>
    <w:rsid w:val="00D52A98"/>
    <w:rsid w:val="00D5304E"/>
    <w:rsid w:val="00D5378D"/>
    <w:rsid w:val="00D53BF9"/>
    <w:rsid w:val="00D53E85"/>
    <w:rsid w:val="00D54637"/>
    <w:rsid w:val="00D54F7E"/>
    <w:rsid w:val="00D552FC"/>
    <w:rsid w:val="00D5653C"/>
    <w:rsid w:val="00D566E8"/>
    <w:rsid w:val="00D56BF9"/>
    <w:rsid w:val="00D56C88"/>
    <w:rsid w:val="00D56DDD"/>
    <w:rsid w:val="00D576A8"/>
    <w:rsid w:val="00D577EB"/>
    <w:rsid w:val="00D5798F"/>
    <w:rsid w:val="00D57CBF"/>
    <w:rsid w:val="00D57FBA"/>
    <w:rsid w:val="00D60304"/>
    <w:rsid w:val="00D6051C"/>
    <w:rsid w:val="00D606F8"/>
    <w:rsid w:val="00D608CD"/>
    <w:rsid w:val="00D61065"/>
    <w:rsid w:val="00D615BF"/>
    <w:rsid w:val="00D615C4"/>
    <w:rsid w:val="00D61999"/>
    <w:rsid w:val="00D61DBF"/>
    <w:rsid w:val="00D62031"/>
    <w:rsid w:val="00D62AFA"/>
    <w:rsid w:val="00D62DBA"/>
    <w:rsid w:val="00D6301E"/>
    <w:rsid w:val="00D63505"/>
    <w:rsid w:val="00D6351E"/>
    <w:rsid w:val="00D64024"/>
    <w:rsid w:val="00D6413A"/>
    <w:rsid w:val="00D64166"/>
    <w:rsid w:val="00D6433C"/>
    <w:rsid w:val="00D64460"/>
    <w:rsid w:val="00D64577"/>
    <w:rsid w:val="00D648EC"/>
    <w:rsid w:val="00D64F6A"/>
    <w:rsid w:val="00D652A0"/>
    <w:rsid w:val="00D659DE"/>
    <w:rsid w:val="00D65E4E"/>
    <w:rsid w:val="00D66340"/>
    <w:rsid w:val="00D66B58"/>
    <w:rsid w:val="00D66F3D"/>
    <w:rsid w:val="00D6708A"/>
    <w:rsid w:val="00D67169"/>
    <w:rsid w:val="00D67680"/>
    <w:rsid w:val="00D67866"/>
    <w:rsid w:val="00D67EA6"/>
    <w:rsid w:val="00D7037B"/>
    <w:rsid w:val="00D70A1A"/>
    <w:rsid w:val="00D70A9F"/>
    <w:rsid w:val="00D70B92"/>
    <w:rsid w:val="00D70C31"/>
    <w:rsid w:val="00D71726"/>
    <w:rsid w:val="00D71B4D"/>
    <w:rsid w:val="00D724C8"/>
    <w:rsid w:val="00D72891"/>
    <w:rsid w:val="00D72AD2"/>
    <w:rsid w:val="00D72B25"/>
    <w:rsid w:val="00D72C07"/>
    <w:rsid w:val="00D72ECC"/>
    <w:rsid w:val="00D7344C"/>
    <w:rsid w:val="00D73882"/>
    <w:rsid w:val="00D73FA1"/>
    <w:rsid w:val="00D743A2"/>
    <w:rsid w:val="00D7519E"/>
    <w:rsid w:val="00D7547D"/>
    <w:rsid w:val="00D755C2"/>
    <w:rsid w:val="00D75BE3"/>
    <w:rsid w:val="00D75D77"/>
    <w:rsid w:val="00D7603F"/>
    <w:rsid w:val="00D7640F"/>
    <w:rsid w:val="00D7663C"/>
    <w:rsid w:val="00D77638"/>
    <w:rsid w:val="00D77650"/>
    <w:rsid w:val="00D776AE"/>
    <w:rsid w:val="00D77F33"/>
    <w:rsid w:val="00D80190"/>
    <w:rsid w:val="00D801F4"/>
    <w:rsid w:val="00D8117F"/>
    <w:rsid w:val="00D811A8"/>
    <w:rsid w:val="00D81414"/>
    <w:rsid w:val="00D8161A"/>
    <w:rsid w:val="00D8172C"/>
    <w:rsid w:val="00D8192E"/>
    <w:rsid w:val="00D81CA4"/>
    <w:rsid w:val="00D81F6D"/>
    <w:rsid w:val="00D82738"/>
    <w:rsid w:val="00D82AD7"/>
    <w:rsid w:val="00D82CD1"/>
    <w:rsid w:val="00D8352F"/>
    <w:rsid w:val="00D8375E"/>
    <w:rsid w:val="00D84060"/>
    <w:rsid w:val="00D84A78"/>
    <w:rsid w:val="00D85453"/>
    <w:rsid w:val="00D85BA1"/>
    <w:rsid w:val="00D86004"/>
    <w:rsid w:val="00D86066"/>
    <w:rsid w:val="00D86878"/>
    <w:rsid w:val="00D86B18"/>
    <w:rsid w:val="00D87169"/>
    <w:rsid w:val="00D875E7"/>
    <w:rsid w:val="00D87C1E"/>
    <w:rsid w:val="00D87D41"/>
    <w:rsid w:val="00D87F0E"/>
    <w:rsid w:val="00D9044A"/>
    <w:rsid w:val="00D90754"/>
    <w:rsid w:val="00D908AD"/>
    <w:rsid w:val="00D90BA0"/>
    <w:rsid w:val="00D90CED"/>
    <w:rsid w:val="00D9157A"/>
    <w:rsid w:val="00D92243"/>
    <w:rsid w:val="00D93333"/>
    <w:rsid w:val="00D93524"/>
    <w:rsid w:val="00D9400C"/>
    <w:rsid w:val="00D9436C"/>
    <w:rsid w:val="00D94813"/>
    <w:rsid w:val="00D94E1B"/>
    <w:rsid w:val="00D94F88"/>
    <w:rsid w:val="00D95729"/>
    <w:rsid w:val="00D95C12"/>
    <w:rsid w:val="00D95E05"/>
    <w:rsid w:val="00D95EC6"/>
    <w:rsid w:val="00D95FCB"/>
    <w:rsid w:val="00D96566"/>
    <w:rsid w:val="00D96F80"/>
    <w:rsid w:val="00D972A2"/>
    <w:rsid w:val="00D97424"/>
    <w:rsid w:val="00D97826"/>
    <w:rsid w:val="00D979E2"/>
    <w:rsid w:val="00DA0289"/>
    <w:rsid w:val="00DA0E03"/>
    <w:rsid w:val="00DA197E"/>
    <w:rsid w:val="00DA1E09"/>
    <w:rsid w:val="00DA20BF"/>
    <w:rsid w:val="00DA22D6"/>
    <w:rsid w:val="00DA2AC3"/>
    <w:rsid w:val="00DA2BC9"/>
    <w:rsid w:val="00DA3229"/>
    <w:rsid w:val="00DA32BB"/>
    <w:rsid w:val="00DA3481"/>
    <w:rsid w:val="00DA397A"/>
    <w:rsid w:val="00DA39BC"/>
    <w:rsid w:val="00DA39D9"/>
    <w:rsid w:val="00DA40C1"/>
    <w:rsid w:val="00DA4C4F"/>
    <w:rsid w:val="00DA59B8"/>
    <w:rsid w:val="00DA5B4B"/>
    <w:rsid w:val="00DA5D08"/>
    <w:rsid w:val="00DA6D9C"/>
    <w:rsid w:val="00DA6F7E"/>
    <w:rsid w:val="00DA6FD5"/>
    <w:rsid w:val="00DA77C6"/>
    <w:rsid w:val="00DA7C89"/>
    <w:rsid w:val="00DB0427"/>
    <w:rsid w:val="00DB04FA"/>
    <w:rsid w:val="00DB08A1"/>
    <w:rsid w:val="00DB08D9"/>
    <w:rsid w:val="00DB1045"/>
    <w:rsid w:val="00DB1602"/>
    <w:rsid w:val="00DB1767"/>
    <w:rsid w:val="00DB24E8"/>
    <w:rsid w:val="00DB2821"/>
    <w:rsid w:val="00DB2A19"/>
    <w:rsid w:val="00DB2ADA"/>
    <w:rsid w:val="00DB2E3E"/>
    <w:rsid w:val="00DB3095"/>
    <w:rsid w:val="00DB3335"/>
    <w:rsid w:val="00DB3514"/>
    <w:rsid w:val="00DB3ADA"/>
    <w:rsid w:val="00DB3C2C"/>
    <w:rsid w:val="00DB42E3"/>
    <w:rsid w:val="00DB434D"/>
    <w:rsid w:val="00DB439F"/>
    <w:rsid w:val="00DB4A7D"/>
    <w:rsid w:val="00DB4D62"/>
    <w:rsid w:val="00DB4D8F"/>
    <w:rsid w:val="00DB4F06"/>
    <w:rsid w:val="00DB5381"/>
    <w:rsid w:val="00DB62A6"/>
    <w:rsid w:val="00DB6366"/>
    <w:rsid w:val="00DB7716"/>
    <w:rsid w:val="00DB7CDF"/>
    <w:rsid w:val="00DC0067"/>
    <w:rsid w:val="00DC0CC6"/>
    <w:rsid w:val="00DC0D5C"/>
    <w:rsid w:val="00DC0F71"/>
    <w:rsid w:val="00DC0FF3"/>
    <w:rsid w:val="00DC119A"/>
    <w:rsid w:val="00DC14C5"/>
    <w:rsid w:val="00DC1573"/>
    <w:rsid w:val="00DC2132"/>
    <w:rsid w:val="00DC38DB"/>
    <w:rsid w:val="00DC3F9D"/>
    <w:rsid w:val="00DC4121"/>
    <w:rsid w:val="00DC4496"/>
    <w:rsid w:val="00DC4DEC"/>
    <w:rsid w:val="00DC5F2A"/>
    <w:rsid w:val="00DC741B"/>
    <w:rsid w:val="00DC742B"/>
    <w:rsid w:val="00DC7802"/>
    <w:rsid w:val="00DC7B3E"/>
    <w:rsid w:val="00DC7E3F"/>
    <w:rsid w:val="00DD0899"/>
    <w:rsid w:val="00DD0CFA"/>
    <w:rsid w:val="00DD0F0C"/>
    <w:rsid w:val="00DD1B32"/>
    <w:rsid w:val="00DD1CD5"/>
    <w:rsid w:val="00DD201E"/>
    <w:rsid w:val="00DD2F68"/>
    <w:rsid w:val="00DD31E0"/>
    <w:rsid w:val="00DD3860"/>
    <w:rsid w:val="00DD3FFB"/>
    <w:rsid w:val="00DD407D"/>
    <w:rsid w:val="00DD45A0"/>
    <w:rsid w:val="00DD463D"/>
    <w:rsid w:val="00DD4B56"/>
    <w:rsid w:val="00DD4BCA"/>
    <w:rsid w:val="00DD4EB3"/>
    <w:rsid w:val="00DD5738"/>
    <w:rsid w:val="00DD5B93"/>
    <w:rsid w:val="00DD5FC9"/>
    <w:rsid w:val="00DD65AF"/>
    <w:rsid w:val="00DD679D"/>
    <w:rsid w:val="00DD68B4"/>
    <w:rsid w:val="00DD6977"/>
    <w:rsid w:val="00DD6D98"/>
    <w:rsid w:val="00DD6F92"/>
    <w:rsid w:val="00DD71B0"/>
    <w:rsid w:val="00DD74DD"/>
    <w:rsid w:val="00DD756C"/>
    <w:rsid w:val="00DD76A7"/>
    <w:rsid w:val="00DE05C8"/>
    <w:rsid w:val="00DE0E4D"/>
    <w:rsid w:val="00DE1224"/>
    <w:rsid w:val="00DE1553"/>
    <w:rsid w:val="00DE17ED"/>
    <w:rsid w:val="00DE206E"/>
    <w:rsid w:val="00DE23FB"/>
    <w:rsid w:val="00DE28F7"/>
    <w:rsid w:val="00DE2B33"/>
    <w:rsid w:val="00DE2BB4"/>
    <w:rsid w:val="00DE3858"/>
    <w:rsid w:val="00DE3BA2"/>
    <w:rsid w:val="00DE3C1E"/>
    <w:rsid w:val="00DE49F5"/>
    <w:rsid w:val="00DE4C59"/>
    <w:rsid w:val="00DE5D2C"/>
    <w:rsid w:val="00DE62A9"/>
    <w:rsid w:val="00DE6630"/>
    <w:rsid w:val="00DE7781"/>
    <w:rsid w:val="00DF06EA"/>
    <w:rsid w:val="00DF07AC"/>
    <w:rsid w:val="00DF11B8"/>
    <w:rsid w:val="00DF136B"/>
    <w:rsid w:val="00DF1930"/>
    <w:rsid w:val="00DF1C16"/>
    <w:rsid w:val="00DF1E09"/>
    <w:rsid w:val="00DF1F3F"/>
    <w:rsid w:val="00DF1F58"/>
    <w:rsid w:val="00DF27BE"/>
    <w:rsid w:val="00DF2CC1"/>
    <w:rsid w:val="00DF327E"/>
    <w:rsid w:val="00DF3A58"/>
    <w:rsid w:val="00DF3F0D"/>
    <w:rsid w:val="00DF4A78"/>
    <w:rsid w:val="00DF585D"/>
    <w:rsid w:val="00DF61B8"/>
    <w:rsid w:val="00DF63D6"/>
    <w:rsid w:val="00DF6431"/>
    <w:rsid w:val="00DF6712"/>
    <w:rsid w:val="00DF6967"/>
    <w:rsid w:val="00DF7180"/>
    <w:rsid w:val="00DF7DEE"/>
    <w:rsid w:val="00E000E2"/>
    <w:rsid w:val="00E0058C"/>
    <w:rsid w:val="00E0085A"/>
    <w:rsid w:val="00E00E2A"/>
    <w:rsid w:val="00E0145F"/>
    <w:rsid w:val="00E01895"/>
    <w:rsid w:val="00E018BE"/>
    <w:rsid w:val="00E01F5F"/>
    <w:rsid w:val="00E034CD"/>
    <w:rsid w:val="00E042B0"/>
    <w:rsid w:val="00E048E8"/>
    <w:rsid w:val="00E04ED7"/>
    <w:rsid w:val="00E05394"/>
    <w:rsid w:val="00E05572"/>
    <w:rsid w:val="00E05F0C"/>
    <w:rsid w:val="00E06570"/>
    <w:rsid w:val="00E06811"/>
    <w:rsid w:val="00E068F7"/>
    <w:rsid w:val="00E0693D"/>
    <w:rsid w:val="00E06B60"/>
    <w:rsid w:val="00E07297"/>
    <w:rsid w:val="00E0741C"/>
    <w:rsid w:val="00E07BEB"/>
    <w:rsid w:val="00E10636"/>
    <w:rsid w:val="00E107C8"/>
    <w:rsid w:val="00E10B94"/>
    <w:rsid w:val="00E11280"/>
    <w:rsid w:val="00E11680"/>
    <w:rsid w:val="00E11E50"/>
    <w:rsid w:val="00E11F3D"/>
    <w:rsid w:val="00E11F60"/>
    <w:rsid w:val="00E1226F"/>
    <w:rsid w:val="00E122F0"/>
    <w:rsid w:val="00E125EB"/>
    <w:rsid w:val="00E12A29"/>
    <w:rsid w:val="00E12E28"/>
    <w:rsid w:val="00E13F2E"/>
    <w:rsid w:val="00E14084"/>
    <w:rsid w:val="00E14565"/>
    <w:rsid w:val="00E1461E"/>
    <w:rsid w:val="00E14BDC"/>
    <w:rsid w:val="00E14C32"/>
    <w:rsid w:val="00E14C48"/>
    <w:rsid w:val="00E150B9"/>
    <w:rsid w:val="00E15267"/>
    <w:rsid w:val="00E15458"/>
    <w:rsid w:val="00E15481"/>
    <w:rsid w:val="00E1563B"/>
    <w:rsid w:val="00E158B8"/>
    <w:rsid w:val="00E15A5F"/>
    <w:rsid w:val="00E15C06"/>
    <w:rsid w:val="00E1621C"/>
    <w:rsid w:val="00E16331"/>
    <w:rsid w:val="00E16886"/>
    <w:rsid w:val="00E169DF"/>
    <w:rsid w:val="00E16B1E"/>
    <w:rsid w:val="00E16E21"/>
    <w:rsid w:val="00E1719A"/>
    <w:rsid w:val="00E17301"/>
    <w:rsid w:val="00E200EE"/>
    <w:rsid w:val="00E2077B"/>
    <w:rsid w:val="00E209E1"/>
    <w:rsid w:val="00E2139E"/>
    <w:rsid w:val="00E21A2B"/>
    <w:rsid w:val="00E21B88"/>
    <w:rsid w:val="00E21BE6"/>
    <w:rsid w:val="00E21E92"/>
    <w:rsid w:val="00E220D1"/>
    <w:rsid w:val="00E2219F"/>
    <w:rsid w:val="00E221EC"/>
    <w:rsid w:val="00E2238E"/>
    <w:rsid w:val="00E22412"/>
    <w:rsid w:val="00E22507"/>
    <w:rsid w:val="00E2287D"/>
    <w:rsid w:val="00E22C06"/>
    <w:rsid w:val="00E22E9B"/>
    <w:rsid w:val="00E23071"/>
    <w:rsid w:val="00E233B4"/>
    <w:rsid w:val="00E23551"/>
    <w:rsid w:val="00E23747"/>
    <w:rsid w:val="00E2445F"/>
    <w:rsid w:val="00E24AB8"/>
    <w:rsid w:val="00E24ABF"/>
    <w:rsid w:val="00E2510E"/>
    <w:rsid w:val="00E25625"/>
    <w:rsid w:val="00E25E91"/>
    <w:rsid w:val="00E25F34"/>
    <w:rsid w:val="00E26170"/>
    <w:rsid w:val="00E2673B"/>
    <w:rsid w:val="00E2701C"/>
    <w:rsid w:val="00E272FC"/>
    <w:rsid w:val="00E27317"/>
    <w:rsid w:val="00E27AC2"/>
    <w:rsid w:val="00E27EA5"/>
    <w:rsid w:val="00E30021"/>
    <w:rsid w:val="00E3003E"/>
    <w:rsid w:val="00E301C0"/>
    <w:rsid w:val="00E303D1"/>
    <w:rsid w:val="00E3047E"/>
    <w:rsid w:val="00E30886"/>
    <w:rsid w:val="00E30A4E"/>
    <w:rsid w:val="00E31537"/>
    <w:rsid w:val="00E31837"/>
    <w:rsid w:val="00E31B60"/>
    <w:rsid w:val="00E31FA0"/>
    <w:rsid w:val="00E3205C"/>
    <w:rsid w:val="00E32152"/>
    <w:rsid w:val="00E32C40"/>
    <w:rsid w:val="00E3311E"/>
    <w:rsid w:val="00E331CB"/>
    <w:rsid w:val="00E33E8D"/>
    <w:rsid w:val="00E34CCB"/>
    <w:rsid w:val="00E354D4"/>
    <w:rsid w:val="00E36125"/>
    <w:rsid w:val="00E366B2"/>
    <w:rsid w:val="00E367BE"/>
    <w:rsid w:val="00E368A4"/>
    <w:rsid w:val="00E3736A"/>
    <w:rsid w:val="00E37398"/>
    <w:rsid w:val="00E376FC"/>
    <w:rsid w:val="00E37AFD"/>
    <w:rsid w:val="00E37C25"/>
    <w:rsid w:val="00E37E18"/>
    <w:rsid w:val="00E37E44"/>
    <w:rsid w:val="00E40244"/>
    <w:rsid w:val="00E409CE"/>
    <w:rsid w:val="00E40B27"/>
    <w:rsid w:val="00E41086"/>
    <w:rsid w:val="00E41106"/>
    <w:rsid w:val="00E41339"/>
    <w:rsid w:val="00E41536"/>
    <w:rsid w:val="00E4159B"/>
    <w:rsid w:val="00E422F8"/>
    <w:rsid w:val="00E424F4"/>
    <w:rsid w:val="00E43559"/>
    <w:rsid w:val="00E436E2"/>
    <w:rsid w:val="00E445C8"/>
    <w:rsid w:val="00E4460A"/>
    <w:rsid w:val="00E44919"/>
    <w:rsid w:val="00E44935"/>
    <w:rsid w:val="00E44F0F"/>
    <w:rsid w:val="00E44F68"/>
    <w:rsid w:val="00E45053"/>
    <w:rsid w:val="00E4515B"/>
    <w:rsid w:val="00E453E2"/>
    <w:rsid w:val="00E45E69"/>
    <w:rsid w:val="00E4638A"/>
    <w:rsid w:val="00E46C44"/>
    <w:rsid w:val="00E47530"/>
    <w:rsid w:val="00E47C96"/>
    <w:rsid w:val="00E502CB"/>
    <w:rsid w:val="00E50F78"/>
    <w:rsid w:val="00E51094"/>
    <w:rsid w:val="00E5132C"/>
    <w:rsid w:val="00E513A1"/>
    <w:rsid w:val="00E516F2"/>
    <w:rsid w:val="00E51FA8"/>
    <w:rsid w:val="00E52038"/>
    <w:rsid w:val="00E522C3"/>
    <w:rsid w:val="00E52305"/>
    <w:rsid w:val="00E52CE4"/>
    <w:rsid w:val="00E5303A"/>
    <w:rsid w:val="00E53061"/>
    <w:rsid w:val="00E53161"/>
    <w:rsid w:val="00E53274"/>
    <w:rsid w:val="00E53323"/>
    <w:rsid w:val="00E5360C"/>
    <w:rsid w:val="00E536E1"/>
    <w:rsid w:val="00E53D40"/>
    <w:rsid w:val="00E53DDF"/>
    <w:rsid w:val="00E53E3C"/>
    <w:rsid w:val="00E55516"/>
    <w:rsid w:val="00E55F3B"/>
    <w:rsid w:val="00E55FF3"/>
    <w:rsid w:val="00E56DA4"/>
    <w:rsid w:val="00E5706B"/>
    <w:rsid w:val="00E572D1"/>
    <w:rsid w:val="00E573D2"/>
    <w:rsid w:val="00E577A0"/>
    <w:rsid w:val="00E57E61"/>
    <w:rsid w:val="00E6007A"/>
    <w:rsid w:val="00E6012C"/>
    <w:rsid w:val="00E6069E"/>
    <w:rsid w:val="00E60FDF"/>
    <w:rsid w:val="00E61396"/>
    <w:rsid w:val="00E6173E"/>
    <w:rsid w:val="00E624D1"/>
    <w:rsid w:val="00E62D4F"/>
    <w:rsid w:val="00E62F65"/>
    <w:rsid w:val="00E63251"/>
    <w:rsid w:val="00E6330F"/>
    <w:rsid w:val="00E6374E"/>
    <w:rsid w:val="00E63C03"/>
    <w:rsid w:val="00E63D1B"/>
    <w:rsid w:val="00E64CB1"/>
    <w:rsid w:val="00E6573D"/>
    <w:rsid w:val="00E65EFE"/>
    <w:rsid w:val="00E65F32"/>
    <w:rsid w:val="00E65F46"/>
    <w:rsid w:val="00E66198"/>
    <w:rsid w:val="00E665B7"/>
    <w:rsid w:val="00E66AC4"/>
    <w:rsid w:val="00E6714E"/>
    <w:rsid w:val="00E67798"/>
    <w:rsid w:val="00E67BE5"/>
    <w:rsid w:val="00E70047"/>
    <w:rsid w:val="00E700A9"/>
    <w:rsid w:val="00E700B1"/>
    <w:rsid w:val="00E701C3"/>
    <w:rsid w:val="00E70498"/>
    <w:rsid w:val="00E7061B"/>
    <w:rsid w:val="00E70B27"/>
    <w:rsid w:val="00E7170E"/>
    <w:rsid w:val="00E71801"/>
    <w:rsid w:val="00E71D4D"/>
    <w:rsid w:val="00E71F0F"/>
    <w:rsid w:val="00E72228"/>
    <w:rsid w:val="00E7263C"/>
    <w:rsid w:val="00E727B0"/>
    <w:rsid w:val="00E72C49"/>
    <w:rsid w:val="00E7303A"/>
    <w:rsid w:val="00E739EB"/>
    <w:rsid w:val="00E73F49"/>
    <w:rsid w:val="00E748C8"/>
    <w:rsid w:val="00E74BE4"/>
    <w:rsid w:val="00E74CB9"/>
    <w:rsid w:val="00E751B2"/>
    <w:rsid w:val="00E75251"/>
    <w:rsid w:val="00E76113"/>
    <w:rsid w:val="00E76354"/>
    <w:rsid w:val="00E7658B"/>
    <w:rsid w:val="00E766B6"/>
    <w:rsid w:val="00E76B6D"/>
    <w:rsid w:val="00E76BED"/>
    <w:rsid w:val="00E7707B"/>
    <w:rsid w:val="00E770E7"/>
    <w:rsid w:val="00E772D0"/>
    <w:rsid w:val="00E77A41"/>
    <w:rsid w:val="00E80094"/>
    <w:rsid w:val="00E80111"/>
    <w:rsid w:val="00E804F0"/>
    <w:rsid w:val="00E80681"/>
    <w:rsid w:val="00E809DF"/>
    <w:rsid w:val="00E81191"/>
    <w:rsid w:val="00E81377"/>
    <w:rsid w:val="00E81A44"/>
    <w:rsid w:val="00E825B3"/>
    <w:rsid w:val="00E82953"/>
    <w:rsid w:val="00E82DF5"/>
    <w:rsid w:val="00E82F61"/>
    <w:rsid w:val="00E82F6A"/>
    <w:rsid w:val="00E8331E"/>
    <w:rsid w:val="00E838C4"/>
    <w:rsid w:val="00E84587"/>
    <w:rsid w:val="00E84677"/>
    <w:rsid w:val="00E851F9"/>
    <w:rsid w:val="00E8557B"/>
    <w:rsid w:val="00E855BA"/>
    <w:rsid w:val="00E85F37"/>
    <w:rsid w:val="00E8666A"/>
    <w:rsid w:val="00E86812"/>
    <w:rsid w:val="00E8682E"/>
    <w:rsid w:val="00E86B90"/>
    <w:rsid w:val="00E86CEB"/>
    <w:rsid w:val="00E86D67"/>
    <w:rsid w:val="00E86FBF"/>
    <w:rsid w:val="00E86FC5"/>
    <w:rsid w:val="00E87425"/>
    <w:rsid w:val="00E87794"/>
    <w:rsid w:val="00E87B41"/>
    <w:rsid w:val="00E87CDF"/>
    <w:rsid w:val="00E90560"/>
    <w:rsid w:val="00E90819"/>
    <w:rsid w:val="00E90B16"/>
    <w:rsid w:val="00E9113A"/>
    <w:rsid w:val="00E9141F"/>
    <w:rsid w:val="00E91533"/>
    <w:rsid w:val="00E91949"/>
    <w:rsid w:val="00E91BA6"/>
    <w:rsid w:val="00E91BAB"/>
    <w:rsid w:val="00E91DF9"/>
    <w:rsid w:val="00E9222C"/>
    <w:rsid w:val="00E92380"/>
    <w:rsid w:val="00E926CC"/>
    <w:rsid w:val="00E92CB0"/>
    <w:rsid w:val="00E92E52"/>
    <w:rsid w:val="00E940DB"/>
    <w:rsid w:val="00E943B2"/>
    <w:rsid w:val="00E949D7"/>
    <w:rsid w:val="00E94DA9"/>
    <w:rsid w:val="00E958BE"/>
    <w:rsid w:val="00E95B43"/>
    <w:rsid w:val="00E95F35"/>
    <w:rsid w:val="00E96745"/>
    <w:rsid w:val="00E96CCC"/>
    <w:rsid w:val="00E96FCB"/>
    <w:rsid w:val="00E9781F"/>
    <w:rsid w:val="00E97B0B"/>
    <w:rsid w:val="00E97B64"/>
    <w:rsid w:val="00EA062C"/>
    <w:rsid w:val="00EA0818"/>
    <w:rsid w:val="00EA09E0"/>
    <w:rsid w:val="00EA0AB7"/>
    <w:rsid w:val="00EA13AC"/>
    <w:rsid w:val="00EA1849"/>
    <w:rsid w:val="00EA1C72"/>
    <w:rsid w:val="00EA217A"/>
    <w:rsid w:val="00EA2A47"/>
    <w:rsid w:val="00EA2A61"/>
    <w:rsid w:val="00EA3743"/>
    <w:rsid w:val="00EA3E35"/>
    <w:rsid w:val="00EA4237"/>
    <w:rsid w:val="00EA433E"/>
    <w:rsid w:val="00EA4819"/>
    <w:rsid w:val="00EA52B1"/>
    <w:rsid w:val="00EA56B3"/>
    <w:rsid w:val="00EA594E"/>
    <w:rsid w:val="00EA59B0"/>
    <w:rsid w:val="00EA5BAA"/>
    <w:rsid w:val="00EA5F7E"/>
    <w:rsid w:val="00EA6182"/>
    <w:rsid w:val="00EA6A7F"/>
    <w:rsid w:val="00EA6E44"/>
    <w:rsid w:val="00EA6E65"/>
    <w:rsid w:val="00EA711F"/>
    <w:rsid w:val="00EA7870"/>
    <w:rsid w:val="00EA7D1B"/>
    <w:rsid w:val="00EB0744"/>
    <w:rsid w:val="00EB0D59"/>
    <w:rsid w:val="00EB0FDE"/>
    <w:rsid w:val="00EB1215"/>
    <w:rsid w:val="00EB1465"/>
    <w:rsid w:val="00EB1DF3"/>
    <w:rsid w:val="00EB2669"/>
    <w:rsid w:val="00EB26D5"/>
    <w:rsid w:val="00EB2B8E"/>
    <w:rsid w:val="00EB3040"/>
    <w:rsid w:val="00EB3223"/>
    <w:rsid w:val="00EB3249"/>
    <w:rsid w:val="00EB331A"/>
    <w:rsid w:val="00EB348E"/>
    <w:rsid w:val="00EB3731"/>
    <w:rsid w:val="00EB3FC2"/>
    <w:rsid w:val="00EB4F0E"/>
    <w:rsid w:val="00EB549A"/>
    <w:rsid w:val="00EB560F"/>
    <w:rsid w:val="00EB5CBA"/>
    <w:rsid w:val="00EB67C6"/>
    <w:rsid w:val="00EB6B54"/>
    <w:rsid w:val="00EB6C6E"/>
    <w:rsid w:val="00EB6F55"/>
    <w:rsid w:val="00EB734C"/>
    <w:rsid w:val="00EB755E"/>
    <w:rsid w:val="00EB76B3"/>
    <w:rsid w:val="00EB7B6E"/>
    <w:rsid w:val="00EB7C0B"/>
    <w:rsid w:val="00EC0018"/>
    <w:rsid w:val="00EC0162"/>
    <w:rsid w:val="00EC0DEE"/>
    <w:rsid w:val="00EC1483"/>
    <w:rsid w:val="00EC14AB"/>
    <w:rsid w:val="00EC231F"/>
    <w:rsid w:val="00EC2578"/>
    <w:rsid w:val="00EC259D"/>
    <w:rsid w:val="00EC3190"/>
    <w:rsid w:val="00EC3783"/>
    <w:rsid w:val="00EC389F"/>
    <w:rsid w:val="00EC3AD1"/>
    <w:rsid w:val="00EC3D96"/>
    <w:rsid w:val="00EC5154"/>
    <w:rsid w:val="00EC5680"/>
    <w:rsid w:val="00EC5BB4"/>
    <w:rsid w:val="00EC6A20"/>
    <w:rsid w:val="00EC7852"/>
    <w:rsid w:val="00EC7A56"/>
    <w:rsid w:val="00EC7C0C"/>
    <w:rsid w:val="00ED05BE"/>
    <w:rsid w:val="00ED0B94"/>
    <w:rsid w:val="00ED0E74"/>
    <w:rsid w:val="00ED10AC"/>
    <w:rsid w:val="00ED1306"/>
    <w:rsid w:val="00ED17B7"/>
    <w:rsid w:val="00ED1837"/>
    <w:rsid w:val="00ED18F3"/>
    <w:rsid w:val="00ED18F4"/>
    <w:rsid w:val="00ED1D1C"/>
    <w:rsid w:val="00ED1DF1"/>
    <w:rsid w:val="00ED226C"/>
    <w:rsid w:val="00ED2308"/>
    <w:rsid w:val="00ED239D"/>
    <w:rsid w:val="00ED4339"/>
    <w:rsid w:val="00ED45FB"/>
    <w:rsid w:val="00ED4A3E"/>
    <w:rsid w:val="00ED4FD5"/>
    <w:rsid w:val="00ED527F"/>
    <w:rsid w:val="00ED5659"/>
    <w:rsid w:val="00ED5B53"/>
    <w:rsid w:val="00ED5DB8"/>
    <w:rsid w:val="00ED5FE0"/>
    <w:rsid w:val="00ED6578"/>
    <w:rsid w:val="00ED665E"/>
    <w:rsid w:val="00ED66C0"/>
    <w:rsid w:val="00ED6CB1"/>
    <w:rsid w:val="00ED6E09"/>
    <w:rsid w:val="00ED7187"/>
    <w:rsid w:val="00ED7289"/>
    <w:rsid w:val="00ED758A"/>
    <w:rsid w:val="00ED7D74"/>
    <w:rsid w:val="00EE01DF"/>
    <w:rsid w:val="00EE066A"/>
    <w:rsid w:val="00EE087A"/>
    <w:rsid w:val="00EE091E"/>
    <w:rsid w:val="00EE0978"/>
    <w:rsid w:val="00EE120B"/>
    <w:rsid w:val="00EE120E"/>
    <w:rsid w:val="00EE125F"/>
    <w:rsid w:val="00EE153E"/>
    <w:rsid w:val="00EE1ABE"/>
    <w:rsid w:val="00EE1B63"/>
    <w:rsid w:val="00EE20BE"/>
    <w:rsid w:val="00EE21C5"/>
    <w:rsid w:val="00EE2AB5"/>
    <w:rsid w:val="00EE2DC9"/>
    <w:rsid w:val="00EE3023"/>
    <w:rsid w:val="00EE31EE"/>
    <w:rsid w:val="00EE3C18"/>
    <w:rsid w:val="00EE45A4"/>
    <w:rsid w:val="00EE484F"/>
    <w:rsid w:val="00EE4C62"/>
    <w:rsid w:val="00EE4D55"/>
    <w:rsid w:val="00EE6081"/>
    <w:rsid w:val="00EE66AF"/>
    <w:rsid w:val="00EE6DE4"/>
    <w:rsid w:val="00EE6E61"/>
    <w:rsid w:val="00EE6F26"/>
    <w:rsid w:val="00EE78CF"/>
    <w:rsid w:val="00EE7FE2"/>
    <w:rsid w:val="00EF0BF7"/>
    <w:rsid w:val="00EF0C7C"/>
    <w:rsid w:val="00EF0DCC"/>
    <w:rsid w:val="00EF0EF9"/>
    <w:rsid w:val="00EF15A3"/>
    <w:rsid w:val="00EF1609"/>
    <w:rsid w:val="00EF170B"/>
    <w:rsid w:val="00EF1C46"/>
    <w:rsid w:val="00EF1D4B"/>
    <w:rsid w:val="00EF2203"/>
    <w:rsid w:val="00EF221B"/>
    <w:rsid w:val="00EF24C2"/>
    <w:rsid w:val="00EF3B59"/>
    <w:rsid w:val="00EF3E1E"/>
    <w:rsid w:val="00EF4610"/>
    <w:rsid w:val="00EF4BF9"/>
    <w:rsid w:val="00EF5686"/>
    <w:rsid w:val="00EF64CE"/>
    <w:rsid w:val="00EF67CE"/>
    <w:rsid w:val="00EF682F"/>
    <w:rsid w:val="00EF69D5"/>
    <w:rsid w:val="00EF6B93"/>
    <w:rsid w:val="00EF7356"/>
    <w:rsid w:val="00EF77CF"/>
    <w:rsid w:val="00F004C4"/>
    <w:rsid w:val="00F00A70"/>
    <w:rsid w:val="00F00D5E"/>
    <w:rsid w:val="00F0161C"/>
    <w:rsid w:val="00F01F43"/>
    <w:rsid w:val="00F03864"/>
    <w:rsid w:val="00F03C8B"/>
    <w:rsid w:val="00F045E0"/>
    <w:rsid w:val="00F04740"/>
    <w:rsid w:val="00F049F6"/>
    <w:rsid w:val="00F04EFE"/>
    <w:rsid w:val="00F05793"/>
    <w:rsid w:val="00F05D12"/>
    <w:rsid w:val="00F05DBD"/>
    <w:rsid w:val="00F06299"/>
    <w:rsid w:val="00F062A3"/>
    <w:rsid w:val="00F0644A"/>
    <w:rsid w:val="00F064E6"/>
    <w:rsid w:val="00F06722"/>
    <w:rsid w:val="00F06A25"/>
    <w:rsid w:val="00F071C5"/>
    <w:rsid w:val="00F073DC"/>
    <w:rsid w:val="00F074F1"/>
    <w:rsid w:val="00F07770"/>
    <w:rsid w:val="00F078B1"/>
    <w:rsid w:val="00F0792A"/>
    <w:rsid w:val="00F07B8C"/>
    <w:rsid w:val="00F07D26"/>
    <w:rsid w:val="00F07E44"/>
    <w:rsid w:val="00F10082"/>
    <w:rsid w:val="00F10754"/>
    <w:rsid w:val="00F10773"/>
    <w:rsid w:val="00F11142"/>
    <w:rsid w:val="00F11456"/>
    <w:rsid w:val="00F11B2B"/>
    <w:rsid w:val="00F120D0"/>
    <w:rsid w:val="00F12237"/>
    <w:rsid w:val="00F12292"/>
    <w:rsid w:val="00F129E1"/>
    <w:rsid w:val="00F12C0B"/>
    <w:rsid w:val="00F12F27"/>
    <w:rsid w:val="00F12F42"/>
    <w:rsid w:val="00F1303D"/>
    <w:rsid w:val="00F141C5"/>
    <w:rsid w:val="00F14583"/>
    <w:rsid w:val="00F14B52"/>
    <w:rsid w:val="00F14C36"/>
    <w:rsid w:val="00F159A2"/>
    <w:rsid w:val="00F15C77"/>
    <w:rsid w:val="00F15EE2"/>
    <w:rsid w:val="00F160C5"/>
    <w:rsid w:val="00F16699"/>
    <w:rsid w:val="00F16955"/>
    <w:rsid w:val="00F16FD8"/>
    <w:rsid w:val="00F177F1"/>
    <w:rsid w:val="00F17BD4"/>
    <w:rsid w:val="00F17C06"/>
    <w:rsid w:val="00F20C07"/>
    <w:rsid w:val="00F20EF2"/>
    <w:rsid w:val="00F21194"/>
    <w:rsid w:val="00F217CC"/>
    <w:rsid w:val="00F21803"/>
    <w:rsid w:val="00F21F22"/>
    <w:rsid w:val="00F221A2"/>
    <w:rsid w:val="00F22355"/>
    <w:rsid w:val="00F22389"/>
    <w:rsid w:val="00F224D7"/>
    <w:rsid w:val="00F229DE"/>
    <w:rsid w:val="00F2322A"/>
    <w:rsid w:val="00F2327D"/>
    <w:rsid w:val="00F232B0"/>
    <w:rsid w:val="00F233F5"/>
    <w:rsid w:val="00F23644"/>
    <w:rsid w:val="00F2453E"/>
    <w:rsid w:val="00F24D4F"/>
    <w:rsid w:val="00F250C6"/>
    <w:rsid w:val="00F257A4"/>
    <w:rsid w:val="00F25ED7"/>
    <w:rsid w:val="00F268DC"/>
    <w:rsid w:val="00F26EE2"/>
    <w:rsid w:val="00F27061"/>
    <w:rsid w:val="00F2721D"/>
    <w:rsid w:val="00F27578"/>
    <w:rsid w:val="00F2769A"/>
    <w:rsid w:val="00F279FA"/>
    <w:rsid w:val="00F27A1D"/>
    <w:rsid w:val="00F27D01"/>
    <w:rsid w:val="00F27F0B"/>
    <w:rsid w:val="00F30102"/>
    <w:rsid w:val="00F30538"/>
    <w:rsid w:val="00F305EE"/>
    <w:rsid w:val="00F319AB"/>
    <w:rsid w:val="00F31A01"/>
    <w:rsid w:val="00F31E45"/>
    <w:rsid w:val="00F31F18"/>
    <w:rsid w:val="00F320F8"/>
    <w:rsid w:val="00F32B62"/>
    <w:rsid w:val="00F32BB5"/>
    <w:rsid w:val="00F32D2D"/>
    <w:rsid w:val="00F333C8"/>
    <w:rsid w:val="00F33B16"/>
    <w:rsid w:val="00F33E00"/>
    <w:rsid w:val="00F33E25"/>
    <w:rsid w:val="00F3413D"/>
    <w:rsid w:val="00F342C8"/>
    <w:rsid w:val="00F350D5"/>
    <w:rsid w:val="00F35227"/>
    <w:rsid w:val="00F3596C"/>
    <w:rsid w:val="00F35B1A"/>
    <w:rsid w:val="00F35CF8"/>
    <w:rsid w:val="00F368B7"/>
    <w:rsid w:val="00F36DBB"/>
    <w:rsid w:val="00F37153"/>
    <w:rsid w:val="00F37790"/>
    <w:rsid w:val="00F37B40"/>
    <w:rsid w:val="00F37BD2"/>
    <w:rsid w:val="00F37DB5"/>
    <w:rsid w:val="00F404DC"/>
    <w:rsid w:val="00F40F10"/>
    <w:rsid w:val="00F40F95"/>
    <w:rsid w:val="00F41584"/>
    <w:rsid w:val="00F415F3"/>
    <w:rsid w:val="00F41D33"/>
    <w:rsid w:val="00F42278"/>
    <w:rsid w:val="00F422DE"/>
    <w:rsid w:val="00F4256D"/>
    <w:rsid w:val="00F42726"/>
    <w:rsid w:val="00F42AB0"/>
    <w:rsid w:val="00F42BDE"/>
    <w:rsid w:val="00F4340E"/>
    <w:rsid w:val="00F435C1"/>
    <w:rsid w:val="00F43622"/>
    <w:rsid w:val="00F4368E"/>
    <w:rsid w:val="00F438DA"/>
    <w:rsid w:val="00F43E94"/>
    <w:rsid w:val="00F4417E"/>
    <w:rsid w:val="00F444F0"/>
    <w:rsid w:val="00F44722"/>
    <w:rsid w:val="00F449E1"/>
    <w:rsid w:val="00F44ECC"/>
    <w:rsid w:val="00F451FB"/>
    <w:rsid w:val="00F45A0C"/>
    <w:rsid w:val="00F45CEB"/>
    <w:rsid w:val="00F45E7B"/>
    <w:rsid w:val="00F46903"/>
    <w:rsid w:val="00F473C6"/>
    <w:rsid w:val="00F47F9B"/>
    <w:rsid w:val="00F50E39"/>
    <w:rsid w:val="00F51996"/>
    <w:rsid w:val="00F51FD2"/>
    <w:rsid w:val="00F52248"/>
    <w:rsid w:val="00F52F89"/>
    <w:rsid w:val="00F53108"/>
    <w:rsid w:val="00F533A2"/>
    <w:rsid w:val="00F53CCA"/>
    <w:rsid w:val="00F541FC"/>
    <w:rsid w:val="00F5446F"/>
    <w:rsid w:val="00F54BF6"/>
    <w:rsid w:val="00F54DD2"/>
    <w:rsid w:val="00F5519F"/>
    <w:rsid w:val="00F5577D"/>
    <w:rsid w:val="00F5620E"/>
    <w:rsid w:val="00F56814"/>
    <w:rsid w:val="00F56ADC"/>
    <w:rsid w:val="00F56E2D"/>
    <w:rsid w:val="00F57019"/>
    <w:rsid w:val="00F57327"/>
    <w:rsid w:val="00F573CE"/>
    <w:rsid w:val="00F57947"/>
    <w:rsid w:val="00F57BFC"/>
    <w:rsid w:val="00F60283"/>
    <w:rsid w:val="00F607CC"/>
    <w:rsid w:val="00F616F1"/>
    <w:rsid w:val="00F61908"/>
    <w:rsid w:val="00F61DBF"/>
    <w:rsid w:val="00F61E4A"/>
    <w:rsid w:val="00F627B9"/>
    <w:rsid w:val="00F62C58"/>
    <w:rsid w:val="00F631F5"/>
    <w:rsid w:val="00F6322F"/>
    <w:rsid w:val="00F63DD5"/>
    <w:rsid w:val="00F63E21"/>
    <w:rsid w:val="00F641C3"/>
    <w:rsid w:val="00F64971"/>
    <w:rsid w:val="00F65686"/>
    <w:rsid w:val="00F65B53"/>
    <w:rsid w:val="00F66711"/>
    <w:rsid w:val="00F66797"/>
    <w:rsid w:val="00F66ABB"/>
    <w:rsid w:val="00F670E8"/>
    <w:rsid w:val="00F672C7"/>
    <w:rsid w:val="00F678A8"/>
    <w:rsid w:val="00F67922"/>
    <w:rsid w:val="00F67DE9"/>
    <w:rsid w:val="00F67F3E"/>
    <w:rsid w:val="00F702BA"/>
    <w:rsid w:val="00F70F66"/>
    <w:rsid w:val="00F70F7E"/>
    <w:rsid w:val="00F718EF"/>
    <w:rsid w:val="00F71DFA"/>
    <w:rsid w:val="00F720E5"/>
    <w:rsid w:val="00F7255F"/>
    <w:rsid w:val="00F727BE"/>
    <w:rsid w:val="00F728E8"/>
    <w:rsid w:val="00F72F2A"/>
    <w:rsid w:val="00F72F4B"/>
    <w:rsid w:val="00F730AE"/>
    <w:rsid w:val="00F73C8E"/>
    <w:rsid w:val="00F748C6"/>
    <w:rsid w:val="00F74F88"/>
    <w:rsid w:val="00F750C6"/>
    <w:rsid w:val="00F756F9"/>
    <w:rsid w:val="00F75B68"/>
    <w:rsid w:val="00F76738"/>
    <w:rsid w:val="00F768CF"/>
    <w:rsid w:val="00F76A66"/>
    <w:rsid w:val="00F772C2"/>
    <w:rsid w:val="00F773D3"/>
    <w:rsid w:val="00F77624"/>
    <w:rsid w:val="00F77992"/>
    <w:rsid w:val="00F77D83"/>
    <w:rsid w:val="00F802BE"/>
    <w:rsid w:val="00F807B8"/>
    <w:rsid w:val="00F80A7B"/>
    <w:rsid w:val="00F80C40"/>
    <w:rsid w:val="00F80F89"/>
    <w:rsid w:val="00F81058"/>
    <w:rsid w:val="00F81531"/>
    <w:rsid w:val="00F817EE"/>
    <w:rsid w:val="00F81B3C"/>
    <w:rsid w:val="00F820F8"/>
    <w:rsid w:val="00F821AA"/>
    <w:rsid w:val="00F821CF"/>
    <w:rsid w:val="00F82315"/>
    <w:rsid w:val="00F827A1"/>
    <w:rsid w:val="00F828CF"/>
    <w:rsid w:val="00F82901"/>
    <w:rsid w:val="00F82A4D"/>
    <w:rsid w:val="00F82E1E"/>
    <w:rsid w:val="00F8317C"/>
    <w:rsid w:val="00F8470E"/>
    <w:rsid w:val="00F84A76"/>
    <w:rsid w:val="00F84AEA"/>
    <w:rsid w:val="00F851CE"/>
    <w:rsid w:val="00F858F9"/>
    <w:rsid w:val="00F8595F"/>
    <w:rsid w:val="00F85B67"/>
    <w:rsid w:val="00F85D21"/>
    <w:rsid w:val="00F86032"/>
    <w:rsid w:val="00F8608E"/>
    <w:rsid w:val="00F862A3"/>
    <w:rsid w:val="00F864BE"/>
    <w:rsid w:val="00F86522"/>
    <w:rsid w:val="00F87163"/>
    <w:rsid w:val="00F872C1"/>
    <w:rsid w:val="00F876E6"/>
    <w:rsid w:val="00F87CF6"/>
    <w:rsid w:val="00F87D46"/>
    <w:rsid w:val="00F87E53"/>
    <w:rsid w:val="00F901AE"/>
    <w:rsid w:val="00F9020C"/>
    <w:rsid w:val="00F905B2"/>
    <w:rsid w:val="00F90996"/>
    <w:rsid w:val="00F909C8"/>
    <w:rsid w:val="00F90BE9"/>
    <w:rsid w:val="00F90C5C"/>
    <w:rsid w:val="00F90DB8"/>
    <w:rsid w:val="00F910BA"/>
    <w:rsid w:val="00F910EA"/>
    <w:rsid w:val="00F91546"/>
    <w:rsid w:val="00F915E2"/>
    <w:rsid w:val="00F917AD"/>
    <w:rsid w:val="00F91D80"/>
    <w:rsid w:val="00F91ED9"/>
    <w:rsid w:val="00F9214A"/>
    <w:rsid w:val="00F921C0"/>
    <w:rsid w:val="00F92CB9"/>
    <w:rsid w:val="00F92DA2"/>
    <w:rsid w:val="00F92E63"/>
    <w:rsid w:val="00F935B6"/>
    <w:rsid w:val="00F93B75"/>
    <w:rsid w:val="00F93C06"/>
    <w:rsid w:val="00F9418E"/>
    <w:rsid w:val="00F94414"/>
    <w:rsid w:val="00F9462F"/>
    <w:rsid w:val="00F94941"/>
    <w:rsid w:val="00F94A33"/>
    <w:rsid w:val="00F94CFF"/>
    <w:rsid w:val="00F95834"/>
    <w:rsid w:val="00F95CF7"/>
    <w:rsid w:val="00F96410"/>
    <w:rsid w:val="00F9646E"/>
    <w:rsid w:val="00F97569"/>
    <w:rsid w:val="00F97A2A"/>
    <w:rsid w:val="00F97B18"/>
    <w:rsid w:val="00F97F22"/>
    <w:rsid w:val="00FA0116"/>
    <w:rsid w:val="00FA0622"/>
    <w:rsid w:val="00FA1147"/>
    <w:rsid w:val="00FA13A0"/>
    <w:rsid w:val="00FA14A4"/>
    <w:rsid w:val="00FA19E8"/>
    <w:rsid w:val="00FA1DDB"/>
    <w:rsid w:val="00FA1F55"/>
    <w:rsid w:val="00FA1FEC"/>
    <w:rsid w:val="00FA2598"/>
    <w:rsid w:val="00FA3669"/>
    <w:rsid w:val="00FA4263"/>
    <w:rsid w:val="00FA4265"/>
    <w:rsid w:val="00FA437A"/>
    <w:rsid w:val="00FA44B8"/>
    <w:rsid w:val="00FA45F7"/>
    <w:rsid w:val="00FA4621"/>
    <w:rsid w:val="00FA4856"/>
    <w:rsid w:val="00FA4AD4"/>
    <w:rsid w:val="00FA4F0A"/>
    <w:rsid w:val="00FA515F"/>
    <w:rsid w:val="00FA541A"/>
    <w:rsid w:val="00FA5484"/>
    <w:rsid w:val="00FA54F4"/>
    <w:rsid w:val="00FA605E"/>
    <w:rsid w:val="00FA60C4"/>
    <w:rsid w:val="00FA6621"/>
    <w:rsid w:val="00FA73D7"/>
    <w:rsid w:val="00FA795E"/>
    <w:rsid w:val="00FA7CBA"/>
    <w:rsid w:val="00FA7ED8"/>
    <w:rsid w:val="00FA7FB8"/>
    <w:rsid w:val="00FB0923"/>
    <w:rsid w:val="00FB0C98"/>
    <w:rsid w:val="00FB18B8"/>
    <w:rsid w:val="00FB2905"/>
    <w:rsid w:val="00FB3042"/>
    <w:rsid w:val="00FB3A0E"/>
    <w:rsid w:val="00FB3AC8"/>
    <w:rsid w:val="00FB4816"/>
    <w:rsid w:val="00FB4A43"/>
    <w:rsid w:val="00FB4B88"/>
    <w:rsid w:val="00FB4C1A"/>
    <w:rsid w:val="00FB4E00"/>
    <w:rsid w:val="00FB5468"/>
    <w:rsid w:val="00FB5C95"/>
    <w:rsid w:val="00FB6774"/>
    <w:rsid w:val="00FB7B3C"/>
    <w:rsid w:val="00FB7C85"/>
    <w:rsid w:val="00FB7E7D"/>
    <w:rsid w:val="00FC02BD"/>
    <w:rsid w:val="00FC09C7"/>
    <w:rsid w:val="00FC10CB"/>
    <w:rsid w:val="00FC1290"/>
    <w:rsid w:val="00FC148F"/>
    <w:rsid w:val="00FC14C5"/>
    <w:rsid w:val="00FC1781"/>
    <w:rsid w:val="00FC1C4D"/>
    <w:rsid w:val="00FC1C7F"/>
    <w:rsid w:val="00FC1EE9"/>
    <w:rsid w:val="00FC286E"/>
    <w:rsid w:val="00FC2972"/>
    <w:rsid w:val="00FC3132"/>
    <w:rsid w:val="00FC32B6"/>
    <w:rsid w:val="00FC35C4"/>
    <w:rsid w:val="00FC36D0"/>
    <w:rsid w:val="00FC3925"/>
    <w:rsid w:val="00FC39A8"/>
    <w:rsid w:val="00FC3F78"/>
    <w:rsid w:val="00FC41EF"/>
    <w:rsid w:val="00FC43A2"/>
    <w:rsid w:val="00FC4DDF"/>
    <w:rsid w:val="00FC5183"/>
    <w:rsid w:val="00FC53E2"/>
    <w:rsid w:val="00FC57C9"/>
    <w:rsid w:val="00FC586E"/>
    <w:rsid w:val="00FC5D18"/>
    <w:rsid w:val="00FC6A52"/>
    <w:rsid w:val="00FC7403"/>
    <w:rsid w:val="00FC7480"/>
    <w:rsid w:val="00FC7631"/>
    <w:rsid w:val="00FC78C7"/>
    <w:rsid w:val="00FC7A56"/>
    <w:rsid w:val="00FC7B80"/>
    <w:rsid w:val="00FC7E33"/>
    <w:rsid w:val="00FD0099"/>
    <w:rsid w:val="00FD0298"/>
    <w:rsid w:val="00FD04B6"/>
    <w:rsid w:val="00FD051B"/>
    <w:rsid w:val="00FD0844"/>
    <w:rsid w:val="00FD0945"/>
    <w:rsid w:val="00FD0962"/>
    <w:rsid w:val="00FD163B"/>
    <w:rsid w:val="00FD187B"/>
    <w:rsid w:val="00FD191A"/>
    <w:rsid w:val="00FD2574"/>
    <w:rsid w:val="00FD2698"/>
    <w:rsid w:val="00FD2757"/>
    <w:rsid w:val="00FD376D"/>
    <w:rsid w:val="00FD3B71"/>
    <w:rsid w:val="00FD4F67"/>
    <w:rsid w:val="00FD59C7"/>
    <w:rsid w:val="00FD5A3F"/>
    <w:rsid w:val="00FD602E"/>
    <w:rsid w:val="00FD62E3"/>
    <w:rsid w:val="00FD672F"/>
    <w:rsid w:val="00FD679B"/>
    <w:rsid w:val="00FD6A47"/>
    <w:rsid w:val="00FD6E57"/>
    <w:rsid w:val="00FD71A5"/>
    <w:rsid w:val="00FD7D42"/>
    <w:rsid w:val="00FE003F"/>
    <w:rsid w:val="00FE02EB"/>
    <w:rsid w:val="00FE089F"/>
    <w:rsid w:val="00FE0E1F"/>
    <w:rsid w:val="00FE11B8"/>
    <w:rsid w:val="00FE173B"/>
    <w:rsid w:val="00FE1B45"/>
    <w:rsid w:val="00FE2408"/>
    <w:rsid w:val="00FE3386"/>
    <w:rsid w:val="00FE3A57"/>
    <w:rsid w:val="00FE4242"/>
    <w:rsid w:val="00FE5183"/>
    <w:rsid w:val="00FE5196"/>
    <w:rsid w:val="00FE62BA"/>
    <w:rsid w:val="00FE6ACE"/>
    <w:rsid w:val="00FE7398"/>
    <w:rsid w:val="00FE7691"/>
    <w:rsid w:val="00FE7D0F"/>
    <w:rsid w:val="00FE7D72"/>
    <w:rsid w:val="00FE7DC6"/>
    <w:rsid w:val="00FE7EF6"/>
    <w:rsid w:val="00FF0186"/>
    <w:rsid w:val="00FF147D"/>
    <w:rsid w:val="00FF16EF"/>
    <w:rsid w:val="00FF21D6"/>
    <w:rsid w:val="00FF262E"/>
    <w:rsid w:val="00FF2F06"/>
    <w:rsid w:val="00FF30FB"/>
    <w:rsid w:val="00FF33D4"/>
    <w:rsid w:val="00FF3B2E"/>
    <w:rsid w:val="00FF3FFC"/>
    <w:rsid w:val="00FF422F"/>
    <w:rsid w:val="00FF423C"/>
    <w:rsid w:val="00FF4572"/>
    <w:rsid w:val="00FF46F3"/>
    <w:rsid w:val="00FF48E3"/>
    <w:rsid w:val="00FF4B5E"/>
    <w:rsid w:val="00FF550B"/>
    <w:rsid w:val="00FF5C9A"/>
    <w:rsid w:val="00FF609F"/>
    <w:rsid w:val="00FF62E0"/>
    <w:rsid w:val="00FF64D7"/>
    <w:rsid w:val="00FF6817"/>
    <w:rsid w:val="00FF6DE3"/>
    <w:rsid w:val="00FF6F30"/>
    <w:rsid w:val="00FF6F8A"/>
    <w:rsid w:val="00FF6FBC"/>
    <w:rsid w:val="00FF75F5"/>
    <w:rsid w:val="00FF77C1"/>
    <w:rsid w:val="00FF7911"/>
    <w:rsid w:val="05B66621"/>
    <w:rsid w:val="0ABA6513"/>
    <w:rsid w:val="135C0258"/>
    <w:rsid w:val="15963680"/>
    <w:rsid w:val="196B572E"/>
    <w:rsid w:val="23DF16DD"/>
    <w:rsid w:val="24F15BC4"/>
    <w:rsid w:val="28E8556C"/>
    <w:rsid w:val="28FD216D"/>
    <w:rsid w:val="29D26EBF"/>
    <w:rsid w:val="2D6C4FEE"/>
    <w:rsid w:val="32954EDE"/>
    <w:rsid w:val="35C935C9"/>
    <w:rsid w:val="37FB6D6D"/>
    <w:rsid w:val="3849616E"/>
    <w:rsid w:val="3F3C7F6D"/>
    <w:rsid w:val="493C6636"/>
    <w:rsid w:val="56B90AE3"/>
    <w:rsid w:val="57C26962"/>
    <w:rsid w:val="63A429C2"/>
    <w:rsid w:val="676C395C"/>
    <w:rsid w:val="688F7565"/>
    <w:rsid w:val="68BB2285"/>
    <w:rsid w:val="698460D1"/>
    <w:rsid w:val="69CE0D39"/>
    <w:rsid w:val="6C814608"/>
    <w:rsid w:val="6CB716E9"/>
    <w:rsid w:val="6CF65764"/>
    <w:rsid w:val="732410F0"/>
    <w:rsid w:val="76273EC8"/>
    <w:rsid w:val="767210C7"/>
    <w:rsid w:val="7AA83466"/>
    <w:rsid w:val="7D377183"/>
    <w:rsid w:val="FF5F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next w:val="1"/>
    <w:link w:val="17"/>
    <w:unhideWhenUsed/>
    <w:qFormat/>
    <w:uiPriority w:val="0"/>
    <w:pPr>
      <w:keepNext/>
      <w:keepLines/>
      <w:autoSpaceDE w:val="0"/>
      <w:autoSpaceDN w:val="0"/>
      <w:jc w:val="distribute"/>
      <w:outlineLvl w:val="1"/>
    </w:pPr>
    <w:rPr>
      <w:rFonts w:ascii="Times New Roman" w:hAnsi="Times New Roman" w:eastAsia="华康简标题宋" w:cs="Times New Roman"/>
      <w:bCs/>
      <w:color w:val="FF0000"/>
      <w:w w:val="66"/>
      <w:kern w:val="0"/>
      <w:sz w:val="11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autoSpaceDE/>
      <w:autoSpaceDN/>
      <w:adjustRightInd/>
      <w:ind w:firstLine="420" w:firstLineChars="200"/>
    </w:pPr>
    <w:rPr>
      <w:rFonts w:ascii="Calibri"/>
      <w:sz w:val="20"/>
      <w:szCs w:val="20"/>
    </w:rPr>
  </w:style>
  <w:style w:type="paragraph" w:styleId="4">
    <w:name w:val="Body Text"/>
    <w:basedOn w:val="1"/>
    <w:link w:val="18"/>
    <w:semiHidden/>
    <w:unhideWhenUsed/>
    <w:qFormat/>
    <w:uiPriority w:val="0"/>
    <w:pPr>
      <w:ind w:right="-35" w:rightChars="-12"/>
    </w:pPr>
    <w:rPr>
      <w:sz w:val="31"/>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
    <w:qFormat/>
    <w:uiPriority w:val="0"/>
    <w:pPr>
      <w:ind w:firstLine="640" w:firstLineChars="200"/>
      <w:outlineLvl w:val="0"/>
    </w:pPr>
    <w:rPr>
      <w:rFonts w:ascii="Times New Roman" w:hAnsi="Times New Roman" w:eastAsia="仿宋_GB2312"/>
      <w:bCs/>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7"/>
    <w:qFormat/>
    <w:uiPriority w:val="99"/>
    <w:rPr>
      <w:sz w:val="18"/>
      <w:szCs w:val="18"/>
    </w:rPr>
  </w:style>
  <w:style w:type="character" w:customStyle="1" w:styleId="16">
    <w:name w:val="页脚 Char"/>
    <w:basedOn w:val="13"/>
    <w:link w:val="6"/>
    <w:qFormat/>
    <w:uiPriority w:val="99"/>
    <w:rPr>
      <w:sz w:val="18"/>
      <w:szCs w:val="18"/>
    </w:rPr>
  </w:style>
  <w:style w:type="character" w:customStyle="1" w:styleId="17">
    <w:name w:val="标题 2 Char"/>
    <w:basedOn w:val="13"/>
    <w:link w:val="3"/>
    <w:qFormat/>
    <w:uiPriority w:val="0"/>
    <w:rPr>
      <w:rFonts w:ascii="Times New Roman" w:hAnsi="Times New Roman" w:eastAsia="华康简标题宋" w:cs="Times New Roman"/>
      <w:bCs/>
      <w:color w:val="FF0000"/>
      <w:w w:val="66"/>
      <w:kern w:val="0"/>
      <w:sz w:val="112"/>
      <w:szCs w:val="32"/>
    </w:rPr>
  </w:style>
  <w:style w:type="character" w:customStyle="1" w:styleId="18">
    <w:name w:val="正文文本 Char"/>
    <w:basedOn w:val="13"/>
    <w:link w:val="4"/>
    <w:semiHidden/>
    <w:qFormat/>
    <w:uiPriority w:val="0"/>
    <w:rPr>
      <w:rFonts w:ascii="Times New Roman" w:hAnsi="Times New Roman" w:eastAsia="仿宋_GB2312" w:cs="Times New Roman"/>
      <w:sz w:val="31"/>
      <w:szCs w:val="24"/>
    </w:rPr>
  </w:style>
  <w:style w:type="paragraph" w:customStyle="1" w:styleId="19">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0">
    <w:name w:val="批注框文本 Char"/>
    <w:basedOn w:val="13"/>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8927</Words>
  <Characters>9234</Characters>
  <Lines>2</Lines>
  <Paragraphs>1</Paragraphs>
  <TotalTime>0</TotalTime>
  <ScaleCrop>false</ScaleCrop>
  <LinksUpToDate>false</LinksUpToDate>
  <CharactersWithSpaces>9287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2018-09-12T09:34:00Z</dcterms:created>
  <dc:creator>邓雪怡</dc:creator>
  <cp:lastModifiedBy>演示人</cp:lastModifiedBy>
  <cp:lastPrinted>2024-05-17T02:11:56Z</cp:lastPrinted>
  <dcterms:modified xsi:type="dcterms:W3CDTF">2024-05-17T02:11:58Z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67B34FF10A31442D99507C82AEFDC495</vt:lpwstr>
  </property>
</Properties>
</file>