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  <w:t>东莞滨海湾新区管委会关于废止《东莞滨海湾新区促进总部经济发展扶持办法》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  <w:t>等政策文件的通知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因政策调整，经东莞滨海湾新区管理委员会同意，现决定对《东莞滨海湾新区促进总部经济发展扶持办法》（滨海湾〔2020〕53号）等政策文件予以废止。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spacing w:val="8"/>
          <w:szCs w:val="32"/>
        </w:rPr>
      </w:pPr>
      <w:r>
        <w:rPr>
          <w:rFonts w:hint="eastAsia"/>
          <w:szCs w:val="32"/>
          <w:highlight w:val="none"/>
          <w:lang w:val="en-US" w:eastAsia="zh-CN"/>
        </w:rPr>
        <w:t>本通知自发布之日起生效。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pacing w:val="8"/>
          <w:szCs w:val="32"/>
        </w:rPr>
      </w:pPr>
    </w:p>
    <w:p>
      <w:pPr>
        <w:pStyle w:val="2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napToGrid/>
        <w:spacing w:before="0" w:after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附件：拟废止的政策清单</w:t>
      </w:r>
    </w:p>
    <w:p>
      <w:pPr>
        <w:pStyle w:val="2"/>
        <w:pageBreakBefore w:val="0"/>
        <w:numPr>
          <w:ilvl w:val="3"/>
          <w:numId w:val="0"/>
        </w:numPr>
        <w:kinsoku/>
        <w:overflowPunct/>
        <w:topLinePunct w:val="0"/>
        <w:autoSpaceDE/>
        <w:autoSpaceDN/>
        <w:bidi w:val="0"/>
        <w:snapToGrid/>
        <w:spacing w:before="0" w:after="0" w:line="600" w:lineRule="exact"/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</w:pPr>
    </w:p>
    <w:p>
      <w:pPr>
        <w:pStyle w:val="2"/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spacing w:val="8"/>
          <w:szCs w:val="32"/>
        </w:rPr>
      </w:pPr>
      <w:r>
        <w:rPr>
          <w:spacing w:val="8"/>
          <w:szCs w:val="32"/>
        </w:rPr>
        <w:t>东莞滨海湾新区管理委员会</w:t>
      </w:r>
      <w:r>
        <w:rPr>
          <w:rFonts w:hint="eastAsia"/>
          <w:spacing w:val="8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right"/>
        <w:textAlignment w:val="auto"/>
        <w:rPr>
          <w:spacing w:val="8"/>
          <w:szCs w:val="32"/>
        </w:rPr>
      </w:pPr>
      <w:r>
        <w:rPr>
          <w:rFonts w:hint="eastAsia"/>
          <w:spacing w:val="8"/>
          <w:szCs w:val="32"/>
          <w:lang w:val="en-US" w:eastAsia="zh-CN"/>
        </w:rPr>
        <w:t>2024</w:t>
      </w:r>
      <w:r>
        <w:rPr>
          <w:spacing w:val="8"/>
          <w:szCs w:val="32"/>
        </w:rPr>
        <w:t>年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X</w:t>
      </w:r>
      <w:r>
        <w:rPr>
          <w:spacing w:val="8"/>
          <w:szCs w:val="32"/>
        </w:rPr>
        <w:t>月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X</w:t>
      </w:r>
      <w:r>
        <w:rPr>
          <w:spacing w:val="8"/>
          <w:szCs w:val="32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</w:pPr>
    </w:p>
    <w:p>
      <w:pPr>
        <w:pStyle w:val="2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napToGrid/>
        <w:spacing w:before="0" w:after="0" w:line="600" w:lineRule="exact"/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</w:pPr>
    </w:p>
    <w:p>
      <w:pPr>
        <w:pStyle w:val="2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napToGrid/>
        <w:spacing w:before="0" w:after="0" w:line="600" w:lineRule="exact"/>
        <w:rPr>
          <w:rFonts w:hint="eastAsia"/>
          <w:b w:val="0"/>
          <w:sz w:val="32"/>
          <w:lang w:val="en-US" w:eastAsia="zh-CN"/>
        </w:rPr>
      </w:pPr>
      <w:r>
        <w:rPr>
          <w:rFonts w:hint="eastAsia"/>
          <w:b w:val="0"/>
          <w:sz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napToGrid/>
        <w:spacing w:before="0" w:after="0" w:line="600" w:lineRule="exact"/>
        <w:jc w:val="center"/>
        <w:rPr>
          <w:rFonts w:hint="default" w:eastAsia="方正小标宋简体"/>
          <w:b w:val="0"/>
          <w:bCs/>
          <w:sz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32"/>
          <w:lang w:val="en-US" w:eastAsia="zh-CN"/>
        </w:rPr>
        <w:t>拟废止的政策清单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政策名称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东莞滨海湾新区促进总部经济发展扶持办法（滨海湾〔2020〕53号）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东莞滨海湾新区鼓励企业利用资本市场扶持办法实施细则</w:t>
            </w:r>
            <w:bookmarkStart w:id="0" w:name="OLE_LINK2"/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（滨海湾〔2021〕41号）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东莞滨海湾新区促进生产性服务业发展扶持办法实施细则（滨海湾〔2021〕42号）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东莞滨海湾新区促进“专精特新”企业发展扶持办法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（滨海湾发〔2023〕12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东莞滨海湾新区鼓励企业利用资本市场扶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办法（修订稿）》（滨海湾发〔2023〕28号）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东莞滨海湾新区促进新型储能产业发展扶持办法（滨海湾发〔2023〕30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东莞滨海湾新区促进生产性服务业发展扶持办法（修订稿）（滨海湾发〔2023〕31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2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东莞滨海湾新区促进半导体与集成电路产业发展扶持办法（滨海湾发〔2024〕2 号）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</w:pPr>
    </w:p>
    <w:p>
      <w:pPr>
        <w:pStyle w:val="2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napToGrid/>
        <w:spacing w:before="0" w:after="0"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2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472F3"/>
    <w:rsid w:val="03E33700"/>
    <w:rsid w:val="050F3F14"/>
    <w:rsid w:val="059A518D"/>
    <w:rsid w:val="064C6A00"/>
    <w:rsid w:val="16A20E2F"/>
    <w:rsid w:val="197018B5"/>
    <w:rsid w:val="1A1B0413"/>
    <w:rsid w:val="1E873426"/>
    <w:rsid w:val="21ED0FF1"/>
    <w:rsid w:val="4235229F"/>
    <w:rsid w:val="44A472F3"/>
    <w:rsid w:val="463242E0"/>
    <w:rsid w:val="59A67CC3"/>
    <w:rsid w:val="63634FFE"/>
    <w:rsid w:val="63C2026A"/>
    <w:rsid w:val="67221389"/>
    <w:rsid w:val="67817EC9"/>
    <w:rsid w:val="7CF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仿宋_GB2312" w:cs="宋体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2024-02-02T01:49:00Z</dcterms:created>
  <dc:creator>Lenovo</dc:creator>
  <cp:lastModifiedBy>演示人</cp:lastModifiedBy>
  <cp:lastPrinted>2024-12-12T03:40:50Z</cp:lastPrinted>
  <dcterms:modified xsi:type="dcterms:W3CDTF">2024-12-12T03:49:44Z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E9BEDB4B3CF84DB1AF7C24A6298E6A96</vt:lpwstr>
  </property>
</Properties>
</file>