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106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附件1</w:t>
      </w:r>
    </w:p>
    <w:p w14:paraId="2159BCB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小标宋简体" w:cs="Times New Roman"/>
          <w:b w:val="0"/>
          <w:bCs/>
          <w:color w:val="auto"/>
          <w:sz w:val="44"/>
          <w:szCs w:val="44"/>
          <w:lang w:val="en-US" w:eastAsia="zh-CN"/>
        </w:rPr>
      </w:pPr>
    </w:p>
    <w:p w14:paraId="66D8A6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东莞滨海湾新区支持人工智能OPC</w:t>
      </w:r>
    </w:p>
    <w:p w14:paraId="5F930A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创新发展若干措施</w:t>
      </w:r>
      <w:r>
        <w:rPr>
          <w:rFonts w:hint="default" w:ascii="Times New Roman" w:hAnsi="Times New Roman" w:eastAsia="方正小标宋简体" w:cs="Times New Roman"/>
          <w:b w:val="0"/>
          <w:bCs/>
          <w:color w:val="auto"/>
          <w:sz w:val="44"/>
          <w:szCs w:val="44"/>
          <w:lang w:eastAsia="zh-CN"/>
        </w:rPr>
        <w:t>实施细则</w:t>
      </w:r>
    </w:p>
    <w:p w14:paraId="668FE59A">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公开</w:t>
      </w:r>
      <w:r>
        <w:rPr>
          <w:rFonts w:hint="default" w:ascii="Times New Roman" w:hAnsi="Times New Roman" w:eastAsia="楷体_GB2312" w:cs="Times New Roman"/>
          <w:color w:val="auto"/>
          <w:sz w:val="32"/>
          <w:szCs w:val="32"/>
          <w:lang w:val="en-US" w:eastAsia="zh-CN"/>
        </w:rPr>
        <w:t>征求意见稿</w:t>
      </w:r>
      <w:r>
        <w:rPr>
          <w:rFonts w:hint="default" w:ascii="Times New Roman" w:hAnsi="Times New Roman" w:eastAsia="楷体_GB2312" w:cs="Times New Roman"/>
          <w:color w:val="auto"/>
          <w:sz w:val="32"/>
          <w:szCs w:val="32"/>
          <w:lang w:eastAsia="zh-CN"/>
        </w:rPr>
        <w:t>）</w:t>
      </w:r>
    </w:p>
    <w:p w14:paraId="0DAED63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lang w:val="en-US" w:eastAsia="zh-CN"/>
        </w:rPr>
      </w:pPr>
    </w:p>
    <w:p w14:paraId="70901A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总则</w:t>
      </w:r>
    </w:p>
    <w:p w14:paraId="59D22A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 xml:space="preserve">第一条 </w:t>
      </w:r>
      <w:r>
        <w:rPr>
          <w:rFonts w:hint="default" w:ascii="Times New Roman" w:hAnsi="Times New Roman" w:eastAsia="仿宋_GB2312" w:cs="Times New Roman"/>
          <w:color w:val="auto"/>
          <w:sz w:val="32"/>
          <w:szCs w:val="32"/>
          <w:highlight w:val="none"/>
          <w:lang w:val="en-US" w:eastAsia="zh-CN"/>
        </w:rPr>
        <w:t>为贯彻落实《东莞滨海湾新区支持人工智能OPC创新发展若干措施》（滨海湾发〔2026〕6号，以下简称</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《若干措施</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），提高政策资金使用效益，明确政策适用对象、申报条件、支持标准等，结合东莞滨海湾新区（以下简</w:t>
      </w:r>
      <w:r>
        <w:rPr>
          <w:rFonts w:hint="eastAsia" w:ascii="仿宋_GB2312" w:hAnsi="仿宋_GB2312" w:eastAsia="仿宋_GB2312" w:cs="仿宋_GB2312"/>
          <w:color w:val="auto"/>
          <w:sz w:val="32"/>
          <w:szCs w:val="32"/>
          <w:highlight w:val="none"/>
          <w:lang w:val="en-US" w:eastAsia="zh-CN"/>
        </w:rPr>
        <w:t>称“新区”</w:t>
      </w:r>
      <w:r>
        <w:rPr>
          <w:rFonts w:hint="default" w:ascii="Times New Roman" w:hAnsi="Times New Roman" w:eastAsia="仿宋_GB2312" w:cs="Times New Roman"/>
          <w:color w:val="auto"/>
          <w:sz w:val="32"/>
          <w:szCs w:val="32"/>
          <w:highlight w:val="none"/>
          <w:lang w:val="en-US" w:eastAsia="zh-CN"/>
        </w:rPr>
        <w:t>）实际，制定本实施细则。</w:t>
      </w:r>
    </w:p>
    <w:p w14:paraId="23372D6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lang w:val="en-US" w:eastAsia="zh-CN"/>
        </w:rPr>
        <w:t xml:space="preserve">第二条 </w:t>
      </w:r>
      <w:r>
        <w:rPr>
          <w:rFonts w:hint="default" w:ascii="Times New Roman" w:hAnsi="Times New Roman" w:eastAsia="仿宋_GB2312" w:cs="Times New Roman"/>
          <w:color w:val="auto"/>
          <w:sz w:val="32"/>
          <w:szCs w:val="32"/>
          <w:shd w:val="clear" w:color="auto" w:fill="auto"/>
          <w:lang w:val="en-US" w:eastAsia="zh-CN"/>
        </w:rPr>
        <w:t>本实施细则面向符合条件的企业或机构组织申报，其中</w:t>
      </w:r>
      <w:r>
        <w:rPr>
          <w:rFonts w:hint="eastAsia" w:ascii="Times New Roman" w:hAnsi="Times New Roman" w:eastAsia="仿宋_GB2312" w:cs="Times New Roman"/>
          <w:color w:val="auto"/>
          <w:sz w:val="32"/>
          <w:szCs w:val="32"/>
          <w:shd w:val="clear" w:color="auto" w:fill="auto"/>
          <w:lang w:val="en-US" w:eastAsia="zh-CN"/>
        </w:rPr>
        <w:t>人工智能</w:t>
      </w:r>
      <w:r>
        <w:rPr>
          <w:rFonts w:hint="default" w:ascii="Times New Roman" w:hAnsi="Times New Roman" w:eastAsia="仿宋_GB2312" w:cs="Times New Roman"/>
          <w:color w:val="auto"/>
          <w:sz w:val="32"/>
          <w:szCs w:val="32"/>
          <w:shd w:val="clear" w:color="auto" w:fill="auto"/>
          <w:lang w:val="en-US" w:eastAsia="zh-CN"/>
        </w:rPr>
        <w:t>OPC</w:t>
      </w:r>
      <w:r>
        <w:rPr>
          <w:rFonts w:hint="default" w:ascii="Times New Roman" w:hAnsi="Times New Roman" w:eastAsia="仿宋_GB2312" w:cs="Times New Roman"/>
          <w:color w:val="auto"/>
          <w:sz w:val="32"/>
          <w:szCs w:val="32"/>
          <w:highlight w:val="none"/>
          <w:lang w:val="en-US" w:eastAsia="zh-CN"/>
        </w:rPr>
        <w:t>（One Person Company，一人公司）</w:t>
      </w:r>
      <w:r>
        <w:rPr>
          <w:rFonts w:hint="default" w:ascii="Times New Roman" w:hAnsi="Times New Roman" w:eastAsia="仿宋_GB2312" w:cs="Times New Roman"/>
          <w:color w:val="auto"/>
          <w:sz w:val="32"/>
          <w:szCs w:val="32"/>
          <w:shd w:val="clear" w:color="auto" w:fill="auto"/>
          <w:lang w:val="en-US" w:eastAsia="zh-CN"/>
        </w:rPr>
        <w:t>相关支持条款申报对象为纳入</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val="en-US" w:eastAsia="zh-CN"/>
        </w:rPr>
        <w:t>东莞滨海湾新区人工智能OPC企业库</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val="en-US" w:eastAsia="zh-CN"/>
        </w:rPr>
        <w:t>（以下简称</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val="en-US" w:eastAsia="zh-CN"/>
        </w:rPr>
        <w:t>OPC企业库</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val="en-US" w:eastAsia="zh-CN"/>
        </w:rPr>
        <w:t>）的OPC。</w:t>
      </w:r>
    </w:p>
    <w:p w14:paraId="0D85D3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p>
    <w:p w14:paraId="1CB3AF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章</w:t>
      </w:r>
      <w:r>
        <w:rPr>
          <w:rFonts w:hint="default" w:ascii="Times New Roman" w:hAnsi="Times New Roman" w:eastAsia="黑体" w:cs="Times New Roman"/>
          <w:color w:val="auto"/>
          <w:sz w:val="32"/>
          <w:szCs w:val="32"/>
          <w:highlight w:val="none"/>
          <w:lang w:val="en-US" w:eastAsia="zh-CN"/>
        </w:rPr>
        <w:t xml:space="preserve"> 申报主体</w:t>
      </w:r>
    </w:p>
    <w:p w14:paraId="1517CD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b/>
          <w:bCs/>
          <w:color w:val="auto"/>
          <w:sz w:val="32"/>
          <w:szCs w:val="32"/>
          <w:highlight w:val="none"/>
          <w:shd w:val="clear" w:color="auto" w:fill="auto"/>
          <w:lang w:val="en-US" w:eastAsia="zh-CN"/>
        </w:rPr>
        <w:t>第三条 OPC申报主体</w:t>
      </w:r>
    </w:p>
    <w:p w14:paraId="33C232B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shd w:val="clear" w:color="auto" w:fill="auto"/>
          <w:lang w:val="en-US" w:eastAsia="zh-CN"/>
        </w:rPr>
      </w:pPr>
      <w:r>
        <w:rPr>
          <w:rFonts w:hint="default" w:ascii="Times New Roman" w:hAnsi="Times New Roman" w:eastAsia="仿宋_GB2312" w:cs="Times New Roman"/>
          <w:b/>
          <w:bCs/>
          <w:color w:val="auto"/>
          <w:sz w:val="32"/>
          <w:szCs w:val="32"/>
          <w:highlight w:val="none"/>
          <w:shd w:val="clear" w:color="auto" w:fill="auto"/>
          <w:lang w:val="en-US" w:eastAsia="zh-CN"/>
        </w:rPr>
        <w:t>（一）入库条件</w:t>
      </w:r>
    </w:p>
    <w:p w14:paraId="3C4D45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申报纳入OPC企业库</w:t>
      </w:r>
      <w:r>
        <w:rPr>
          <w:rFonts w:hint="default" w:ascii="Times New Roman" w:hAnsi="Times New Roman" w:eastAsia="仿宋_GB2312" w:cs="Times New Roman"/>
          <w:color w:val="auto"/>
          <w:sz w:val="32"/>
          <w:szCs w:val="32"/>
          <w:highlight w:val="none"/>
          <w:shd w:val="clear" w:color="auto" w:fill="auto"/>
          <w:lang w:val="en-US" w:eastAsia="zh-CN"/>
        </w:rPr>
        <w:t>的，应同时满足以下条件：</w:t>
      </w:r>
    </w:p>
    <w:p w14:paraId="7B9047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auto"/>
          <w:lang w:val="en-US" w:eastAsia="zh-CN"/>
        </w:rPr>
      </w:pPr>
      <w:r>
        <w:rPr>
          <w:rFonts w:hint="default" w:ascii="Times New Roman" w:hAnsi="Times New Roman" w:eastAsia="仿宋_GB2312" w:cs="Times New Roman"/>
          <w:b w:val="0"/>
          <w:bCs w:val="0"/>
          <w:color w:val="auto"/>
          <w:sz w:val="32"/>
          <w:szCs w:val="32"/>
          <w:shd w:val="clear" w:color="auto" w:fill="auto"/>
          <w:lang w:val="en-US" w:eastAsia="zh-CN"/>
        </w:rPr>
        <w:t>1.主体资格：依法在新区注册登记且不超过3年，具有独立法人资格、健全财务制度，</w:t>
      </w:r>
      <w:r>
        <w:rPr>
          <w:rFonts w:hint="default" w:ascii="Times New Roman" w:hAnsi="Times New Roman" w:eastAsia="仿宋_GB2312" w:cs="Times New Roman"/>
          <w:b w:val="0"/>
          <w:bCs w:val="0"/>
          <w:color w:val="auto"/>
          <w:sz w:val="32"/>
          <w:szCs w:val="32"/>
          <w:highlight w:val="none"/>
          <w:shd w:val="clear" w:color="auto" w:fill="auto"/>
          <w:lang w:val="en-US" w:eastAsia="zh-CN"/>
        </w:rPr>
        <w:t>入驻经新区认定的OPC生态社区或培育的OPC生态社区</w:t>
      </w:r>
      <w:r>
        <w:rPr>
          <w:rFonts w:hint="default" w:ascii="Times New Roman" w:hAnsi="Times New Roman" w:eastAsia="仿宋_GB2312" w:cs="Times New Roman"/>
          <w:b w:val="0"/>
          <w:bCs w:val="0"/>
          <w:color w:val="auto"/>
          <w:sz w:val="32"/>
          <w:szCs w:val="32"/>
          <w:shd w:val="clear" w:color="auto" w:fill="auto"/>
          <w:lang w:val="en-US" w:eastAsia="zh-CN"/>
        </w:rPr>
        <w:t>；</w:t>
      </w:r>
    </w:p>
    <w:p w14:paraId="0DDB35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auto"/>
          <w:lang w:val="en-US" w:eastAsia="zh-CN"/>
        </w:rPr>
      </w:pPr>
      <w:r>
        <w:rPr>
          <w:rFonts w:hint="default" w:ascii="Times New Roman" w:hAnsi="Times New Roman" w:eastAsia="仿宋_GB2312" w:cs="Times New Roman"/>
          <w:b w:val="0"/>
          <w:bCs w:val="0"/>
          <w:color w:val="auto"/>
          <w:sz w:val="32"/>
          <w:szCs w:val="32"/>
          <w:shd w:val="clear" w:color="auto" w:fill="auto"/>
          <w:lang w:val="en-US" w:eastAsia="zh-CN"/>
        </w:rPr>
        <w:t>2.人员结构：公司由一人独资设立或以其为核心设立，公司股东为自然人且一般不超过3人，人员规模原则上在10人以内，兼职人员、临时用工人员不计入核定范围；</w:t>
      </w:r>
    </w:p>
    <w:p w14:paraId="65712E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auto"/>
          <w:lang w:val="en-US" w:eastAsia="zh-CN"/>
        </w:rPr>
      </w:pPr>
      <w:r>
        <w:rPr>
          <w:rFonts w:hint="default" w:ascii="Times New Roman" w:hAnsi="Times New Roman" w:eastAsia="仿宋_GB2312" w:cs="Times New Roman"/>
          <w:b w:val="0"/>
          <w:bCs w:val="0"/>
          <w:color w:val="auto"/>
          <w:sz w:val="32"/>
          <w:szCs w:val="32"/>
          <w:shd w:val="clear" w:color="auto" w:fill="auto"/>
          <w:lang w:val="en-US" w:eastAsia="zh-CN"/>
        </w:rPr>
        <w:t>3.技术特征：以人工智能技术作为核心生产工具与关键驱动力</w:t>
      </w:r>
      <w:r>
        <w:rPr>
          <w:rFonts w:hint="eastAsia" w:ascii="Times New Roman" w:hAnsi="Times New Roman" w:eastAsia="仿宋_GB2312" w:cs="Times New Roman"/>
          <w:b w:val="0"/>
          <w:bCs w:val="0"/>
          <w:color w:val="auto"/>
          <w:sz w:val="32"/>
          <w:szCs w:val="32"/>
          <w:shd w:val="clear" w:color="auto" w:fill="auto"/>
          <w:lang w:val="en-US" w:eastAsia="zh-CN"/>
        </w:rPr>
        <w:t>；</w:t>
      </w:r>
      <w:r>
        <w:rPr>
          <w:rFonts w:hint="default" w:ascii="Times New Roman" w:hAnsi="Times New Roman" w:eastAsia="仿宋_GB2312" w:cs="Times New Roman"/>
          <w:b w:val="0"/>
          <w:bCs w:val="0"/>
          <w:color w:val="auto"/>
          <w:sz w:val="32"/>
          <w:szCs w:val="32"/>
          <w:shd w:val="clear" w:color="auto" w:fill="auto"/>
          <w:lang w:val="en-US" w:eastAsia="zh-CN"/>
        </w:rPr>
        <w:t>企业通过人工智能算法、模型或相关技术，完成核心产品或服务、主要业务流程等，实现商业闭环</w:t>
      </w:r>
      <w:r>
        <w:rPr>
          <w:rFonts w:hint="eastAsia" w:ascii="Times New Roman" w:hAnsi="Times New Roman" w:eastAsia="仿宋_GB2312" w:cs="Times New Roman"/>
          <w:b w:val="0"/>
          <w:bCs w:val="0"/>
          <w:color w:val="auto"/>
          <w:sz w:val="32"/>
          <w:szCs w:val="32"/>
          <w:shd w:val="clear" w:color="auto" w:fill="auto"/>
          <w:lang w:val="en-US" w:eastAsia="zh-CN"/>
        </w:rPr>
        <w:t>；</w:t>
      </w:r>
      <w:r>
        <w:rPr>
          <w:rFonts w:hint="default" w:ascii="Times New Roman" w:hAnsi="Times New Roman" w:eastAsia="仿宋_GB2312" w:cs="Times New Roman"/>
          <w:b w:val="0"/>
          <w:bCs w:val="0"/>
          <w:color w:val="auto"/>
          <w:sz w:val="32"/>
          <w:szCs w:val="32"/>
          <w:shd w:val="clear" w:color="auto" w:fill="auto"/>
          <w:lang w:val="en-US" w:eastAsia="zh-CN"/>
        </w:rPr>
        <w:t>符合国家人工智能安全标准和伦理规范；</w:t>
      </w:r>
    </w:p>
    <w:p w14:paraId="4A6031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auto"/>
          <w:lang w:val="en-US" w:eastAsia="zh-CN"/>
        </w:rPr>
      </w:pPr>
      <w:r>
        <w:rPr>
          <w:rFonts w:hint="default" w:ascii="Times New Roman" w:hAnsi="Times New Roman" w:eastAsia="仿宋_GB2312" w:cs="Times New Roman"/>
          <w:b w:val="0"/>
          <w:bCs w:val="0"/>
          <w:color w:val="auto"/>
          <w:sz w:val="32"/>
          <w:szCs w:val="32"/>
          <w:shd w:val="clear" w:color="auto" w:fill="auto"/>
          <w:lang w:val="en-US" w:eastAsia="zh-CN"/>
        </w:rPr>
        <w:t>4.业务种类：包括但不限于利用人工智能技术探索新模式新业态（如AIGC内容创作、数字营销、文化创意、跨境电商等）、重点细分行业应用场景建设（如硬件开发、智能制造、AI+工业设计、数字医疗、金融科技、数字化应用解决方案等）、人工智能产业生态建设（如算力服务、算法服务、数据服务、软件开发等）；</w:t>
      </w:r>
    </w:p>
    <w:p w14:paraId="703FF3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仿宋_GB2312" w:cs="Times New Roman"/>
          <w:b w:val="0"/>
          <w:bCs w:val="0"/>
          <w:color w:val="auto"/>
          <w:sz w:val="32"/>
          <w:szCs w:val="32"/>
          <w:shd w:val="clear" w:color="auto" w:fill="auto"/>
          <w:lang w:val="en-US" w:eastAsia="zh-CN"/>
        </w:rPr>
        <w:t>5.其他条件：无严重违法违规记录和不良信用记录，未被列入严重失信主体名单。</w:t>
      </w:r>
    </w:p>
    <w:p w14:paraId="6C38C9B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（二）入库管理</w:t>
      </w:r>
    </w:p>
    <w:p w14:paraId="09832B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b w:val="0"/>
          <w:bCs/>
          <w:color w:val="000000"/>
          <w:sz w:val="32"/>
          <w:szCs w:val="32"/>
          <w:lang w:val="en-US" w:eastAsia="zh-CN"/>
        </w:rPr>
        <w:t>建立常态化申报、定期集中入库工作机制，视申报数量每年组织两次以上集中入库和发布工作</w:t>
      </w:r>
      <w:r>
        <w:rPr>
          <w:rFonts w:hint="default" w:ascii="Times New Roman" w:hAnsi="Times New Roman" w:eastAsia="仿宋_GB2312" w:cs="Times New Roman"/>
          <w:color w:val="auto"/>
          <w:sz w:val="32"/>
          <w:szCs w:val="32"/>
          <w:shd w:val="clear" w:color="auto" w:fill="auto"/>
          <w:lang w:val="en-US" w:eastAsia="zh-CN"/>
        </w:rPr>
        <w:t>。</w:t>
      </w:r>
    </w:p>
    <w:p w14:paraId="121123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eastAsia" w:ascii="Times New Roman" w:hAnsi="Times New Roman" w:eastAsia="仿宋_GB2312" w:cs="Times New Roman"/>
          <w:color w:val="auto"/>
          <w:sz w:val="32"/>
          <w:szCs w:val="32"/>
          <w:shd w:val="clear" w:color="auto" w:fill="auto"/>
          <w:lang w:val="en-US" w:eastAsia="zh-CN"/>
        </w:rPr>
        <w:t>2.统计入库：对达到统计入库申报门槛的OPC，由项目行业主管部门引导统计入库。</w:t>
      </w:r>
    </w:p>
    <w:p w14:paraId="538B85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eastAsia" w:ascii="Times New Roman" w:hAnsi="Times New Roman" w:eastAsia="仿宋_GB2312" w:cs="Times New Roman"/>
          <w:color w:val="auto"/>
          <w:sz w:val="32"/>
          <w:szCs w:val="32"/>
          <w:shd w:val="clear" w:color="auto" w:fill="auto"/>
          <w:lang w:val="en-US" w:eastAsia="zh-CN"/>
        </w:rPr>
        <w:t>3</w:t>
      </w:r>
      <w:r>
        <w:rPr>
          <w:rFonts w:hint="default" w:ascii="Times New Roman" w:hAnsi="Times New Roman" w:eastAsia="仿宋_GB2312" w:cs="Times New Roman"/>
          <w:color w:val="auto"/>
          <w:sz w:val="32"/>
          <w:szCs w:val="32"/>
          <w:shd w:val="clear" w:color="auto" w:fill="auto"/>
          <w:lang w:val="en-US" w:eastAsia="zh-CN"/>
        </w:rPr>
        <w:t>.动态管理：每年对已入库的OPC进行复核，复核未通过的，或查明认定主体存在虚假申报行为，立即清退出库，并依法追回已享受的各项政策支持。</w:t>
      </w:r>
    </w:p>
    <w:p w14:paraId="333714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eastAsia="zh-CN"/>
        </w:rPr>
      </w:pPr>
      <w:r>
        <w:rPr>
          <w:rFonts w:hint="default" w:ascii="Times New Roman" w:hAnsi="Times New Roman" w:eastAsia="仿宋_GB2312" w:cs="Times New Roman"/>
          <w:b/>
          <w:bCs/>
          <w:color w:val="auto"/>
          <w:kern w:val="0"/>
          <w:sz w:val="32"/>
          <w:szCs w:val="32"/>
          <w:highlight w:val="none"/>
          <w:shd w:val="clear" w:color="auto" w:fill="FFFFFF"/>
          <w:lang w:val="en-US" w:eastAsia="zh-CN"/>
        </w:rPr>
        <w:t>第四条 OPC生态社区申报主体</w:t>
      </w:r>
    </w:p>
    <w:p w14:paraId="378C7D2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highlight w:val="none"/>
          <w:shd w:val="clear" w:color="auto" w:fill="auto"/>
          <w:lang w:val="en-US" w:eastAsia="zh-CN"/>
        </w:rPr>
      </w:pPr>
      <w:r>
        <w:rPr>
          <w:rFonts w:hint="default" w:ascii="Times New Roman" w:hAnsi="Times New Roman" w:eastAsia="仿宋_GB2312" w:cs="Times New Roman"/>
          <w:b/>
          <w:bCs/>
          <w:color w:val="auto"/>
          <w:sz w:val="32"/>
          <w:szCs w:val="32"/>
          <w:highlight w:val="none"/>
          <w:shd w:val="clear" w:color="auto" w:fill="auto"/>
          <w:lang w:val="en-US" w:eastAsia="zh-CN"/>
        </w:rPr>
        <w:t>（一）认定条件</w:t>
      </w:r>
    </w:p>
    <w:p w14:paraId="494547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shd w:val="clear" w:color="auto" w:fill="FFFFFF"/>
          <w:lang w:eastAsia="zh-CN"/>
        </w:rPr>
        <w:t>申请认定为新区人工智能OPC生态社区，应同时满足以下条件：</w:t>
      </w:r>
    </w:p>
    <w:p w14:paraId="7FE2BB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shd w:val="clear" w:color="auto" w:fill="FFFFFF"/>
          <w:lang w:val="en-US" w:eastAsia="zh-CN"/>
        </w:rPr>
        <w:t>1.运营主体：依法在新区注册登记并实际经营，OPC</w:t>
      </w:r>
      <w:r>
        <w:rPr>
          <w:rFonts w:hint="default" w:ascii="Times New Roman" w:hAnsi="Times New Roman" w:eastAsia="仿宋_GB2312" w:cs="Times New Roman"/>
          <w:color w:val="auto"/>
          <w:kern w:val="0"/>
          <w:sz w:val="32"/>
          <w:szCs w:val="32"/>
          <w:shd w:val="clear" w:color="auto" w:fill="FFFFFF"/>
          <w:lang w:eastAsia="zh-CN"/>
        </w:rPr>
        <w:t>社区在新区</w:t>
      </w:r>
      <w:r>
        <w:rPr>
          <w:rFonts w:hint="default" w:ascii="Times New Roman" w:hAnsi="Times New Roman" w:eastAsia="仿宋_GB2312" w:cs="Times New Roman"/>
          <w:color w:val="auto"/>
          <w:kern w:val="0"/>
          <w:sz w:val="32"/>
          <w:szCs w:val="32"/>
          <w:shd w:val="clear" w:color="auto" w:fill="FFFFFF"/>
          <w:lang w:val="en-US" w:eastAsia="zh-CN"/>
        </w:rPr>
        <w:t>运营时间不少于6个月，</w:t>
      </w:r>
      <w:r>
        <w:rPr>
          <w:rFonts w:hint="default" w:ascii="Times New Roman" w:hAnsi="Times New Roman" w:eastAsia="仿宋_GB2312" w:cs="Times New Roman"/>
          <w:color w:val="auto"/>
          <w:kern w:val="0"/>
          <w:sz w:val="32"/>
          <w:szCs w:val="32"/>
          <w:shd w:val="clear" w:color="auto" w:fill="FFFFFF"/>
          <w:lang w:eastAsia="zh-CN"/>
        </w:rPr>
        <w:t>运营主体无严重违法违规记录和不良信用记录</w:t>
      </w:r>
      <w:r>
        <w:rPr>
          <w:rFonts w:hint="eastAsia"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lang w:val="en-US" w:eastAsia="zh-CN"/>
        </w:rPr>
        <w:t>OPC</w:t>
      </w:r>
      <w:r>
        <w:rPr>
          <w:rFonts w:hint="default" w:ascii="Times New Roman" w:hAnsi="Times New Roman" w:eastAsia="仿宋_GB2312" w:cs="Times New Roman"/>
          <w:color w:val="auto"/>
          <w:kern w:val="0"/>
          <w:sz w:val="32"/>
          <w:szCs w:val="32"/>
          <w:shd w:val="clear" w:color="auto" w:fill="FFFFFF"/>
          <w:lang w:eastAsia="zh-CN"/>
        </w:rPr>
        <w:t>社区拥有专业化运营服务团队，专职OPC服务人员不少于2人，</w:t>
      </w:r>
      <w:r>
        <w:rPr>
          <w:rFonts w:hint="default" w:ascii="Times New Roman" w:hAnsi="Times New Roman" w:eastAsia="仿宋_GB2312" w:cs="Times New Roman"/>
          <w:color w:val="auto"/>
          <w:kern w:val="0"/>
          <w:sz w:val="32"/>
          <w:szCs w:val="32"/>
          <w:shd w:val="clear" w:color="auto" w:fill="FFFFFF"/>
          <w:lang w:val="en-US" w:eastAsia="zh-CN"/>
        </w:rPr>
        <w:t>其中配备技术经纪人或专职从事技术转移的专业人员不少于1人，并聘请专职或兼职创业导师；</w:t>
      </w:r>
    </w:p>
    <w:p w14:paraId="05DAA0E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color w:val="auto"/>
          <w:kern w:val="0"/>
          <w:sz w:val="32"/>
          <w:szCs w:val="32"/>
          <w:shd w:val="clear" w:color="auto" w:fill="FFFFFF"/>
          <w:lang w:val="en-US" w:eastAsia="zh-CN"/>
        </w:rPr>
        <w:t>2.场地设施：自主支配场地面积不低于1500平方米，</w:t>
      </w:r>
      <w:r>
        <w:rPr>
          <w:rFonts w:hint="default" w:ascii="Times New Roman" w:hAnsi="Times New Roman" w:eastAsia="仿宋_GB2312" w:cs="Times New Roman"/>
          <w:color w:val="auto"/>
          <w:kern w:val="0"/>
          <w:sz w:val="32"/>
          <w:szCs w:val="32"/>
          <w:shd w:val="clear" w:color="auto" w:fill="FFFFFF"/>
          <w:lang w:eastAsia="zh-CN"/>
        </w:rPr>
        <w:t>须配套路演场所、会议室等公共服务场地及设施。入驻OPC不少于</w:t>
      </w:r>
      <w:r>
        <w:rPr>
          <w:rFonts w:hint="default" w:ascii="Times New Roman" w:hAnsi="Times New Roman" w:eastAsia="仿宋_GB2312" w:cs="Times New Roman"/>
          <w:color w:val="auto"/>
          <w:kern w:val="0"/>
          <w:sz w:val="32"/>
          <w:szCs w:val="32"/>
          <w:shd w:val="clear" w:color="auto" w:fill="FFFFFF"/>
          <w:lang w:val="en-US" w:eastAsia="zh-CN"/>
        </w:rPr>
        <w:t>10</w:t>
      </w:r>
      <w:r>
        <w:rPr>
          <w:rFonts w:hint="default" w:ascii="Times New Roman" w:hAnsi="Times New Roman" w:eastAsia="仿宋_GB2312" w:cs="Times New Roman"/>
          <w:color w:val="auto"/>
          <w:kern w:val="0"/>
          <w:sz w:val="32"/>
          <w:szCs w:val="32"/>
          <w:shd w:val="clear" w:color="auto" w:fill="FFFFFF"/>
          <w:lang w:eastAsia="zh-CN"/>
        </w:rPr>
        <w:t>家，且</w:t>
      </w:r>
      <w:r>
        <w:rPr>
          <w:rFonts w:hint="default" w:ascii="Times New Roman" w:hAnsi="Times New Roman" w:eastAsia="仿宋_GB2312" w:cs="Times New Roman"/>
          <w:color w:val="auto"/>
          <w:kern w:val="0"/>
          <w:sz w:val="32"/>
          <w:szCs w:val="32"/>
          <w:shd w:val="clear" w:color="auto" w:fill="FFFFFF"/>
          <w:lang w:val="en-US" w:eastAsia="zh-CN"/>
        </w:rPr>
        <w:t>均符合新区OPC申报条件</w:t>
      </w:r>
      <w:r>
        <w:rPr>
          <w:rFonts w:hint="eastAsia" w:ascii="Times New Roman" w:hAnsi="Times New Roman" w:eastAsia="仿宋_GB2312" w:cs="Times New Roman"/>
          <w:color w:val="auto"/>
          <w:kern w:val="0"/>
          <w:sz w:val="32"/>
          <w:szCs w:val="32"/>
          <w:shd w:val="clear" w:color="auto" w:fill="FFFFFF"/>
          <w:lang w:val="en-US" w:eastAsia="zh-CN"/>
        </w:rPr>
        <w:t>；</w:t>
      </w:r>
      <w:r>
        <w:rPr>
          <w:rFonts w:hint="default" w:ascii="Times New Roman" w:hAnsi="Times New Roman" w:eastAsia="仿宋_GB2312" w:cs="Times New Roman"/>
          <w:color w:val="auto"/>
          <w:kern w:val="0"/>
          <w:sz w:val="32"/>
          <w:szCs w:val="32"/>
          <w:shd w:val="clear" w:color="auto" w:fill="FFFFFF"/>
          <w:lang w:eastAsia="zh-CN"/>
        </w:rPr>
        <w:t>为入驻者提供租金减免、拎包入住、零租工位、设施共享等便利；</w:t>
      </w:r>
    </w:p>
    <w:p w14:paraId="4E2042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shd w:val="clear" w:color="auto" w:fill="FFFFFF"/>
          <w:lang w:val="en-US" w:eastAsia="zh-CN"/>
        </w:rPr>
        <w:t>3.专业服务：OPC</w:t>
      </w:r>
      <w:r>
        <w:rPr>
          <w:rFonts w:hint="default" w:ascii="Times New Roman" w:hAnsi="Times New Roman" w:eastAsia="仿宋_GB2312" w:cs="Times New Roman"/>
          <w:color w:val="auto"/>
          <w:kern w:val="0"/>
          <w:sz w:val="32"/>
          <w:szCs w:val="32"/>
          <w:shd w:val="clear" w:color="auto" w:fill="FFFFFF"/>
          <w:lang w:eastAsia="zh-CN"/>
        </w:rPr>
        <w:t>社区须构建覆盖OPC全成长周期的专业化服务能力，能够对接区域内中试平台、概念验证中心及各类服务资源，</w:t>
      </w:r>
      <w:r>
        <w:rPr>
          <w:rFonts w:hint="default" w:ascii="Times New Roman" w:hAnsi="Times New Roman" w:eastAsia="仿宋_GB2312" w:cs="Times New Roman"/>
          <w:color w:val="auto"/>
          <w:kern w:val="0"/>
          <w:sz w:val="32"/>
          <w:szCs w:val="32"/>
          <w:shd w:val="clear" w:color="auto" w:fill="FFFFFF"/>
          <w:lang w:val="en-US" w:eastAsia="zh-CN"/>
        </w:rPr>
        <w:t>为OPC提供</w:t>
      </w:r>
      <w:r>
        <w:rPr>
          <w:rFonts w:hint="default" w:ascii="Times New Roman" w:hAnsi="Times New Roman" w:eastAsia="仿宋_GB2312" w:cs="Times New Roman"/>
          <w:color w:val="auto"/>
          <w:kern w:val="0"/>
          <w:sz w:val="32"/>
          <w:szCs w:val="32"/>
          <w:shd w:val="clear" w:color="auto" w:fill="FFFFFF"/>
          <w:lang w:eastAsia="zh-CN"/>
        </w:rPr>
        <w:t>包括但不限于人工智能核心要素和生产工具、商业与法律服务、资本对接、政策辅导服务等</w:t>
      </w:r>
      <w:r>
        <w:rPr>
          <w:rFonts w:hint="eastAsia"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lang w:val="en-US" w:eastAsia="zh-CN"/>
        </w:rPr>
        <w:t>拥有投资基金或与不少于2家金融机构、投融资机构建立合作关系，</w:t>
      </w:r>
      <w:r>
        <w:rPr>
          <w:rFonts w:hint="eastAsia" w:ascii="Times New Roman" w:hAnsi="Times New Roman" w:eastAsia="仿宋_GB2312" w:cs="Times New Roman"/>
          <w:color w:val="auto"/>
          <w:kern w:val="0"/>
          <w:sz w:val="32"/>
          <w:szCs w:val="32"/>
          <w:shd w:val="clear" w:color="auto" w:fill="FFFFFF"/>
          <w:lang w:val="en-US" w:eastAsia="zh-CN"/>
        </w:rPr>
        <w:t>可</w:t>
      </w:r>
      <w:r>
        <w:rPr>
          <w:rFonts w:hint="default" w:ascii="Times New Roman" w:hAnsi="Times New Roman" w:eastAsia="仿宋_GB2312" w:cs="Times New Roman"/>
          <w:color w:val="auto"/>
          <w:kern w:val="0"/>
          <w:sz w:val="32"/>
          <w:szCs w:val="32"/>
          <w:shd w:val="clear" w:color="auto" w:fill="FFFFFF"/>
          <w:lang w:val="en-US" w:eastAsia="zh-CN"/>
        </w:rPr>
        <w:t>为OPC提供投融资支持；</w:t>
      </w:r>
    </w:p>
    <w:p w14:paraId="1AEC46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shd w:val="clear" w:color="auto" w:fill="FFFFFF"/>
          <w:lang w:val="en-US" w:eastAsia="zh-CN"/>
        </w:rPr>
        <w:t>4.社群组织：OPC</w:t>
      </w:r>
      <w:r>
        <w:rPr>
          <w:rFonts w:hint="default" w:ascii="Times New Roman" w:hAnsi="Times New Roman" w:eastAsia="仿宋_GB2312" w:cs="Times New Roman"/>
          <w:color w:val="auto"/>
          <w:kern w:val="0"/>
          <w:sz w:val="32"/>
          <w:szCs w:val="32"/>
          <w:shd w:val="clear" w:color="auto" w:fill="FFFFFF"/>
          <w:lang w:eastAsia="zh-CN"/>
        </w:rPr>
        <w:t>社区能够面向各类科技社区社群活动提供场地支持，每年开展技术沙龙、专题研讨、技能培训、项目路演等OPC生态活动不少于</w:t>
      </w:r>
      <w:r>
        <w:rPr>
          <w:rFonts w:hint="default" w:ascii="Times New Roman" w:hAnsi="Times New Roman" w:eastAsia="仿宋_GB2312" w:cs="Times New Roman"/>
          <w:color w:val="auto"/>
          <w:kern w:val="0"/>
          <w:sz w:val="32"/>
          <w:szCs w:val="32"/>
          <w:shd w:val="clear" w:color="auto" w:fill="FFFFFF"/>
          <w:lang w:val="en-US" w:eastAsia="zh-CN"/>
        </w:rPr>
        <w:t>12</w:t>
      </w:r>
      <w:r>
        <w:rPr>
          <w:rFonts w:hint="default" w:ascii="Times New Roman" w:hAnsi="Times New Roman" w:eastAsia="仿宋_GB2312" w:cs="Times New Roman"/>
          <w:color w:val="auto"/>
          <w:kern w:val="0"/>
          <w:sz w:val="32"/>
          <w:szCs w:val="32"/>
          <w:shd w:val="clear" w:color="auto" w:fill="FFFFFF"/>
          <w:lang w:eastAsia="zh-CN"/>
        </w:rPr>
        <w:t>场次，不足一年的按月折算；</w:t>
      </w:r>
    </w:p>
    <w:p w14:paraId="554C43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color w:val="auto"/>
          <w:kern w:val="0"/>
          <w:sz w:val="32"/>
          <w:szCs w:val="32"/>
          <w:shd w:val="clear" w:color="auto" w:fill="FFFFFF"/>
          <w:lang w:val="en-US" w:eastAsia="zh-CN"/>
        </w:rPr>
        <w:t>5.场景支持：</w:t>
      </w:r>
      <w:r>
        <w:rPr>
          <w:rFonts w:hint="default" w:ascii="Times New Roman" w:hAnsi="Times New Roman" w:eastAsia="仿宋_GB2312" w:cs="Times New Roman"/>
          <w:color w:val="auto"/>
          <w:kern w:val="0"/>
          <w:sz w:val="32"/>
          <w:szCs w:val="32"/>
          <w:shd w:val="clear" w:color="auto" w:fill="FFFFFF"/>
          <w:lang w:eastAsia="zh-CN"/>
        </w:rPr>
        <w:t>具备为OPC挖掘场景的工作机制，每年为社区内OPC挖掘不少于10个应用场景，促成不少于2个场景落地。</w:t>
      </w:r>
    </w:p>
    <w:p w14:paraId="023B307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（二）认定管理</w:t>
      </w:r>
    </w:p>
    <w:p w14:paraId="3E376D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b w:val="0"/>
          <w:bCs/>
          <w:color w:val="000000"/>
          <w:sz w:val="32"/>
          <w:szCs w:val="32"/>
          <w:lang w:val="en-US" w:eastAsia="zh-CN"/>
        </w:rPr>
        <w:t>建立常态化申报、定期集中认定工作机制，视申报数量每年组织两次以上集中认定和发布工作</w:t>
      </w:r>
      <w:r>
        <w:rPr>
          <w:rFonts w:hint="default" w:ascii="Times New Roman" w:hAnsi="Times New Roman" w:eastAsia="仿宋_GB2312" w:cs="Times New Roman"/>
          <w:color w:val="auto"/>
          <w:sz w:val="32"/>
          <w:szCs w:val="32"/>
          <w:shd w:val="clear" w:color="auto" w:fill="auto"/>
          <w:lang w:val="en-US" w:eastAsia="zh-CN"/>
        </w:rPr>
        <w:t>。</w:t>
      </w:r>
    </w:p>
    <w:p w14:paraId="12E42A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2.动态管理：每年对已认定的OPC生态社区进行复核，复核未通过的，取消相应认定资格。若认定主体存在虚假申报行为，当即终止其资格，并依法追回已享受的各项政策支持。</w:t>
      </w:r>
    </w:p>
    <w:p w14:paraId="5BDA38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shd w:val="clear" w:color="auto" w:fill="auto"/>
          <w:lang w:val="en-US" w:eastAsia="zh-CN"/>
        </w:rPr>
      </w:pPr>
    </w:p>
    <w:p w14:paraId="346471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章</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支</w:t>
      </w:r>
      <w:bookmarkStart w:id="0" w:name="OLE_LINK29"/>
      <w:r>
        <w:rPr>
          <w:rFonts w:hint="default" w:ascii="Times New Roman" w:hAnsi="Times New Roman" w:eastAsia="黑体" w:cs="Times New Roman"/>
          <w:color w:val="auto"/>
          <w:sz w:val="32"/>
          <w:szCs w:val="32"/>
          <w:highlight w:val="none"/>
        </w:rPr>
        <w:t>持</w:t>
      </w:r>
      <w:r>
        <w:rPr>
          <w:rFonts w:hint="default" w:ascii="Times New Roman" w:hAnsi="Times New Roman" w:eastAsia="黑体" w:cs="Times New Roman"/>
          <w:color w:val="auto"/>
          <w:sz w:val="32"/>
          <w:szCs w:val="32"/>
          <w:highlight w:val="none"/>
          <w:lang w:eastAsia="zh-CN"/>
        </w:rPr>
        <w:t>范围</w:t>
      </w:r>
      <w:r>
        <w:rPr>
          <w:rFonts w:hint="default" w:ascii="Times New Roman" w:hAnsi="Times New Roman" w:eastAsia="黑体" w:cs="Times New Roman"/>
          <w:color w:val="auto"/>
          <w:sz w:val="32"/>
          <w:szCs w:val="32"/>
          <w:highlight w:val="none"/>
        </w:rPr>
        <w:t>及标准</w:t>
      </w:r>
    </w:p>
    <w:bookmarkEnd w:id="0"/>
    <w:p w14:paraId="5663A3D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bookmarkStart w:id="1" w:name="heading_6"/>
      <w:r>
        <w:rPr>
          <w:rFonts w:hint="default" w:ascii="Times New Roman" w:hAnsi="Times New Roman" w:eastAsia="仿宋_GB2312" w:cs="Times New Roman"/>
          <w:b/>
          <w:bCs/>
          <w:color w:val="auto"/>
          <w:kern w:val="0"/>
          <w:sz w:val="32"/>
          <w:szCs w:val="32"/>
          <w:shd w:val="clear" w:color="auto" w:fill="FFFFFF"/>
          <w:lang w:val="en-US" w:eastAsia="zh-CN"/>
        </w:rPr>
        <w:t>第五条 OPC生态社区运营支持</w:t>
      </w:r>
    </w:p>
    <w:p w14:paraId="7EE0D8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eastAsia="zh-CN"/>
        </w:rPr>
      </w:pPr>
      <w:r>
        <w:rPr>
          <w:rFonts w:hint="default" w:ascii="Times New Roman" w:hAnsi="Times New Roman" w:eastAsia="仿宋_GB2312" w:cs="Times New Roman"/>
          <w:kern w:val="0"/>
          <w:sz w:val="32"/>
          <w:szCs w:val="32"/>
          <w:shd w:val="clear" w:color="auto" w:fill="FFFFFF"/>
        </w:rPr>
        <w:t>对运营良好的</w:t>
      </w:r>
      <w:r>
        <w:rPr>
          <w:rFonts w:hint="default" w:ascii="Times New Roman" w:hAnsi="Times New Roman" w:eastAsia="仿宋_GB2312" w:cs="Times New Roman"/>
          <w:kern w:val="0"/>
          <w:sz w:val="32"/>
          <w:szCs w:val="32"/>
          <w:shd w:val="clear" w:color="auto" w:fill="FFFFFF"/>
          <w:lang w:eastAsia="zh-CN"/>
        </w:rPr>
        <w:t>市场化</w:t>
      </w:r>
      <w:r>
        <w:rPr>
          <w:rFonts w:hint="default" w:ascii="Times New Roman" w:hAnsi="Times New Roman" w:eastAsia="仿宋_GB2312" w:cs="Times New Roman"/>
          <w:kern w:val="0"/>
          <w:sz w:val="32"/>
          <w:szCs w:val="32"/>
          <w:shd w:val="clear" w:color="auto" w:fill="FFFFFF"/>
        </w:rPr>
        <w:t>OPC</w:t>
      </w:r>
      <w:r>
        <w:rPr>
          <w:rFonts w:hint="eastAsia" w:ascii="Times New Roman" w:hAnsi="Times New Roman" w:eastAsia="仿宋_GB2312" w:cs="Times New Roman"/>
          <w:kern w:val="0"/>
          <w:sz w:val="32"/>
          <w:szCs w:val="32"/>
          <w:shd w:val="clear" w:color="auto" w:fill="FFFFFF"/>
          <w:lang w:val="en-US" w:eastAsia="zh-CN"/>
        </w:rPr>
        <w:t>生态</w:t>
      </w:r>
      <w:r>
        <w:rPr>
          <w:rFonts w:hint="default" w:ascii="Times New Roman" w:hAnsi="Times New Roman" w:eastAsia="仿宋_GB2312" w:cs="Times New Roman"/>
          <w:kern w:val="0"/>
          <w:sz w:val="32"/>
          <w:szCs w:val="32"/>
          <w:shd w:val="clear" w:color="auto" w:fill="FFFFFF"/>
        </w:rPr>
        <w:t>社区，</w:t>
      </w:r>
      <w:r>
        <w:rPr>
          <w:rFonts w:hint="default" w:ascii="Times New Roman" w:hAnsi="Times New Roman" w:eastAsia="仿宋_GB2312" w:cs="Times New Roman"/>
          <w:kern w:val="0"/>
          <w:sz w:val="32"/>
          <w:szCs w:val="32"/>
          <w:shd w:val="clear" w:color="auto" w:fill="FFFFFF"/>
          <w:lang w:eastAsia="zh-CN"/>
        </w:rPr>
        <w:t>按</w:t>
      </w:r>
      <w:r>
        <w:rPr>
          <w:rFonts w:hint="default" w:ascii="Times New Roman" w:hAnsi="Times New Roman" w:eastAsia="仿宋_GB2312" w:cs="Times New Roman"/>
          <w:kern w:val="0"/>
          <w:sz w:val="32"/>
          <w:szCs w:val="32"/>
          <w:shd w:val="clear" w:color="auto" w:fill="FFFFFF"/>
          <w:lang w:val="en-US" w:eastAsia="zh-CN"/>
        </w:rPr>
        <w:t>运营绩效</w:t>
      </w:r>
      <w:r>
        <w:rPr>
          <w:rFonts w:hint="default" w:ascii="Times New Roman" w:hAnsi="Times New Roman" w:eastAsia="仿宋_GB2312" w:cs="Times New Roman"/>
          <w:kern w:val="0"/>
          <w:sz w:val="32"/>
          <w:szCs w:val="32"/>
          <w:shd w:val="clear" w:color="auto" w:fill="FFFFFF"/>
        </w:rPr>
        <w:t>给予运营主体</w:t>
      </w:r>
      <w:r>
        <w:rPr>
          <w:rFonts w:hint="default" w:ascii="Times New Roman" w:hAnsi="Times New Roman" w:eastAsia="仿宋_GB2312" w:cs="Times New Roman"/>
          <w:kern w:val="0"/>
          <w:sz w:val="32"/>
          <w:szCs w:val="32"/>
          <w:shd w:val="clear" w:color="auto" w:fill="FFFFFF"/>
          <w:lang w:eastAsia="zh-CN"/>
        </w:rPr>
        <w:t>资金</w:t>
      </w:r>
      <w:r>
        <w:rPr>
          <w:rFonts w:hint="default" w:ascii="Times New Roman" w:hAnsi="Times New Roman" w:eastAsia="仿宋_GB2312" w:cs="Times New Roman"/>
          <w:kern w:val="0"/>
          <w:sz w:val="32"/>
          <w:szCs w:val="32"/>
          <w:shd w:val="clear" w:color="auto" w:fill="FFFFFF"/>
          <w:lang w:val="en-US" w:eastAsia="zh-CN"/>
        </w:rPr>
        <w:t>支持。</w:t>
      </w:r>
    </w:p>
    <w:p w14:paraId="4C72241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eastAsia" w:ascii="Times New Roman" w:hAnsi="Times New Roman" w:eastAsia="仿宋_GB2312" w:cs="Times New Roman"/>
          <w:b/>
          <w:bCs/>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每年组织OPC生态社区绩效考核，</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考核结果为优秀、良好、合格的，分别给予最高300万元、200万元、100万元运营补助</w:t>
      </w:r>
      <w:r>
        <w:rPr>
          <w:rFonts w:hint="default" w:ascii="Times New Roman" w:hAnsi="Times New Roman" w:eastAsia="仿宋_GB2312" w:cs="Times New Roman"/>
          <w:b w:val="0"/>
          <w:bCs w:val="0"/>
          <w:color w:val="auto"/>
          <w:kern w:val="0"/>
          <w:sz w:val="32"/>
          <w:szCs w:val="32"/>
          <w:shd w:val="clear" w:color="auto" w:fill="FFFFFF"/>
          <w:lang w:val="en-US" w:eastAsia="zh-CN"/>
        </w:rPr>
        <w:t>。运营评价</w:t>
      </w:r>
      <w:r>
        <w:rPr>
          <w:rFonts w:hint="default" w:ascii="Times New Roman" w:hAnsi="Times New Roman" w:eastAsia="仿宋_GB2312" w:cs="Times New Roman"/>
          <w:b w:val="0"/>
          <w:bCs w:val="0"/>
          <w:color w:val="auto"/>
          <w:kern w:val="0"/>
          <w:sz w:val="32"/>
          <w:szCs w:val="32"/>
          <w:shd w:val="clear" w:color="auto" w:fill="auto"/>
          <w:lang w:val="en-US" w:eastAsia="zh-CN"/>
        </w:rPr>
        <w:t>内容与评价标准见附件1</w:t>
      </w:r>
      <w:r>
        <w:rPr>
          <w:rFonts w:hint="default" w:ascii="Times New Roman" w:hAnsi="Times New Roman" w:eastAsia="仿宋_GB2312" w:cs="Times New Roman"/>
          <w:b w:val="0"/>
          <w:bCs w:val="0"/>
          <w:color w:val="auto"/>
          <w:kern w:val="0"/>
          <w:sz w:val="32"/>
          <w:szCs w:val="32"/>
          <w:shd w:val="clear" w:color="auto" w:fill="FFFFFF"/>
          <w:lang w:val="en-US" w:eastAsia="zh-CN"/>
        </w:rPr>
        <w:t>。</w:t>
      </w:r>
    </w:p>
    <w:p w14:paraId="46417D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highlight w:val="none"/>
          <w:shd w:val="clear" w:color="auto" w:fill="FFFFFF"/>
          <w:lang w:eastAsia="zh-CN"/>
        </w:rPr>
        <w:t>（二）申报条件</w:t>
      </w:r>
    </w:p>
    <w:p w14:paraId="33184D4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color w:val="auto"/>
          <w:kern w:val="0"/>
          <w:sz w:val="32"/>
          <w:szCs w:val="32"/>
          <w:shd w:val="clear" w:color="auto" w:fill="FFFFFF"/>
          <w:lang w:val="en-US" w:eastAsia="zh-CN"/>
        </w:rPr>
        <w:t>1.</w:t>
      </w:r>
      <w:r>
        <w:rPr>
          <w:rFonts w:hint="default" w:ascii="Times New Roman" w:hAnsi="Times New Roman" w:eastAsia="仿宋_GB2312" w:cs="Times New Roman"/>
          <w:color w:val="auto"/>
          <w:kern w:val="0"/>
          <w:sz w:val="32"/>
          <w:szCs w:val="32"/>
          <w:shd w:val="clear" w:color="auto" w:fill="FFFFFF"/>
          <w:lang w:eastAsia="zh-CN"/>
        </w:rPr>
        <w:t>须认定为新区人工智能OPC生态社区；</w:t>
      </w:r>
    </w:p>
    <w:p w14:paraId="7590851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FFFFFF"/>
          <w:lang w:val="en-US" w:eastAsia="zh-CN"/>
        </w:rPr>
      </w:pPr>
      <w:r>
        <w:rPr>
          <w:rFonts w:hint="default" w:ascii="Times New Roman" w:hAnsi="Times New Roman" w:eastAsia="仿宋_GB2312" w:cs="Times New Roman"/>
          <w:color w:val="auto"/>
          <w:kern w:val="0"/>
          <w:sz w:val="32"/>
          <w:szCs w:val="32"/>
          <w:highlight w:val="none"/>
          <w:shd w:val="clear" w:color="auto" w:fill="FFFFFF"/>
          <w:lang w:val="en-US" w:eastAsia="zh-CN"/>
        </w:rPr>
        <w:t>2.OPC生态社区的建设运营费用来源为非财政资金。</w:t>
      </w:r>
    </w:p>
    <w:p w14:paraId="404192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default" w:ascii="Times New Roman" w:hAnsi="Times New Roman" w:eastAsia="仿宋_GB2312" w:cs="Times New Roman"/>
          <w:b w:val="0"/>
          <w:bCs w:val="0"/>
          <w:color w:val="auto"/>
          <w:sz w:val="32"/>
          <w:szCs w:val="32"/>
          <w:lang w:val="en-US" w:eastAsia="zh-CN"/>
        </w:rPr>
        <w:t>评审制，由企业和机构</w:t>
      </w:r>
      <w:r>
        <w:rPr>
          <w:rFonts w:hint="eastAsia" w:ascii="Times New Roman" w:hAnsi="Times New Roman" w:eastAsia="仿宋_GB2312" w:cs="Times New Roman"/>
          <w:b w:val="0"/>
          <w:bCs w:val="0"/>
          <w:color w:val="auto"/>
          <w:sz w:val="32"/>
          <w:szCs w:val="32"/>
          <w:lang w:val="en-US" w:eastAsia="zh-CN"/>
        </w:rPr>
        <w:t>按年度</w:t>
      </w:r>
      <w:r>
        <w:rPr>
          <w:rFonts w:hint="default" w:ascii="Times New Roman" w:hAnsi="Times New Roman" w:eastAsia="仿宋_GB2312" w:cs="Times New Roman"/>
          <w:b w:val="0"/>
          <w:bCs w:val="0"/>
          <w:color w:val="auto"/>
          <w:sz w:val="32"/>
          <w:szCs w:val="32"/>
          <w:lang w:val="en-US" w:eastAsia="zh-CN"/>
        </w:rPr>
        <w:t>通知要求申报。</w:t>
      </w:r>
    </w:p>
    <w:p w14:paraId="26BCDA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第六条 OPC生态社区上级配套支持</w:t>
      </w:r>
    </w:p>
    <w:p w14:paraId="6ED686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kern w:val="0"/>
          <w:sz w:val="32"/>
          <w:szCs w:val="32"/>
          <w:shd w:val="clear" w:color="auto" w:fill="FFFFFF"/>
          <w:lang w:eastAsia="zh-CN"/>
        </w:rPr>
        <w:t>对经省、市级认定的人工智能</w:t>
      </w:r>
      <w:r>
        <w:rPr>
          <w:rFonts w:hint="default" w:ascii="Times New Roman" w:hAnsi="Times New Roman" w:eastAsia="仿宋_GB2312" w:cs="Times New Roman"/>
          <w:kern w:val="0"/>
          <w:sz w:val="32"/>
          <w:szCs w:val="32"/>
          <w:shd w:val="clear" w:color="auto" w:fill="FFFFFF"/>
          <w:lang w:val="en-US" w:eastAsia="zh-CN"/>
        </w:rPr>
        <w:t>OPC生态社区给予配套支持。</w:t>
      </w:r>
    </w:p>
    <w:p w14:paraId="00A44B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p>
    <w:p w14:paraId="7CC2CF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w:t>
      </w:r>
      <w:r>
        <w:rPr>
          <w:rFonts w:hint="default" w:ascii="Times New Roman" w:hAnsi="Times New Roman" w:eastAsia="仿宋_GB2312" w:cs="Times New Roman"/>
          <w:b w:val="0"/>
          <w:bCs w:val="0"/>
          <w:color w:val="auto"/>
          <w:kern w:val="0"/>
          <w:sz w:val="32"/>
          <w:szCs w:val="32"/>
          <w:shd w:val="clear" w:color="auto" w:fill="FFFFFF"/>
          <w:lang w:eastAsia="zh-CN"/>
        </w:rPr>
        <w:t>获得省级人工智能OPC生态社区认定的，</w:t>
      </w:r>
      <w:r>
        <w:rPr>
          <w:rFonts w:hint="default" w:ascii="Times New Roman" w:hAnsi="Times New Roman" w:eastAsia="仿宋_GB2312" w:cs="Times New Roman"/>
          <w:b w:val="0"/>
          <w:bCs w:val="0"/>
          <w:color w:val="auto"/>
          <w:kern w:val="0"/>
          <w:sz w:val="32"/>
          <w:szCs w:val="32"/>
          <w:shd w:val="clear" w:color="auto" w:fill="FFFFFF"/>
          <w:lang w:val="en-US" w:eastAsia="zh-CN"/>
        </w:rPr>
        <w:t>最高按不超过省财政资助金额的1:1给予配套支持</w:t>
      </w:r>
    </w:p>
    <w:p w14:paraId="6F580B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w:t>
      </w:r>
      <w:r>
        <w:rPr>
          <w:rFonts w:hint="default" w:ascii="Times New Roman" w:hAnsi="Times New Roman" w:eastAsia="仿宋_GB2312" w:cs="Times New Roman"/>
          <w:b w:val="0"/>
          <w:bCs w:val="0"/>
          <w:color w:val="auto"/>
          <w:kern w:val="0"/>
          <w:sz w:val="32"/>
          <w:szCs w:val="32"/>
          <w:shd w:val="clear" w:color="auto" w:fill="FFFFFF"/>
          <w:lang w:eastAsia="zh-CN"/>
        </w:rPr>
        <w:t>获得市级人工智能OPC生态社区认定的，</w:t>
      </w:r>
      <w:r>
        <w:rPr>
          <w:rFonts w:hint="default" w:ascii="Times New Roman" w:hAnsi="Times New Roman" w:eastAsia="仿宋_GB2312" w:cs="Times New Roman"/>
          <w:b w:val="0"/>
          <w:bCs w:val="0"/>
          <w:color w:val="auto"/>
          <w:kern w:val="0"/>
          <w:sz w:val="32"/>
          <w:szCs w:val="32"/>
          <w:shd w:val="clear" w:color="auto" w:fill="FFFFFF"/>
          <w:lang w:val="en-US" w:eastAsia="zh-CN"/>
        </w:rPr>
        <w:t>最高按不超过市级财政资助金额的1:0.5给予配套支持</w:t>
      </w:r>
      <w:r>
        <w:rPr>
          <w:rFonts w:hint="default" w:ascii="Times New Roman" w:hAnsi="Times New Roman" w:eastAsia="仿宋_GB2312" w:cs="Times New Roman"/>
          <w:color w:val="auto"/>
          <w:sz w:val="32"/>
          <w:szCs w:val="32"/>
          <w:lang w:val="en-US" w:eastAsia="zh-CN"/>
        </w:rPr>
        <w:t>。</w:t>
      </w:r>
    </w:p>
    <w:p w14:paraId="6AE2F17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r>
        <w:rPr>
          <w:rFonts w:hint="default" w:ascii="Times New Roman" w:hAnsi="Times New Roman" w:eastAsia="仿宋_GB2312" w:cs="Times New Roman"/>
          <w:b w:val="0"/>
          <w:bCs w:val="0"/>
          <w:color w:val="auto"/>
          <w:kern w:val="0"/>
          <w:sz w:val="32"/>
          <w:szCs w:val="32"/>
          <w:shd w:val="clear" w:color="auto" w:fill="FFFFFF"/>
          <w:lang w:eastAsia="zh-CN"/>
        </w:rPr>
        <w:t>获得省级或市级人工智能OPC生态社区认定，并获得省级或市级</w:t>
      </w:r>
      <w:r>
        <w:rPr>
          <w:rFonts w:hint="default" w:ascii="Times New Roman" w:hAnsi="Times New Roman" w:eastAsia="仿宋_GB2312" w:cs="Times New Roman"/>
          <w:b w:val="0"/>
          <w:bCs w:val="0"/>
          <w:color w:val="auto"/>
          <w:kern w:val="0"/>
          <w:sz w:val="32"/>
          <w:szCs w:val="32"/>
          <w:shd w:val="clear" w:color="auto" w:fill="FFFFFF"/>
          <w:lang w:val="en-US" w:eastAsia="zh-CN"/>
        </w:rPr>
        <w:t>财政</w:t>
      </w:r>
      <w:r>
        <w:rPr>
          <w:rFonts w:hint="default" w:ascii="Times New Roman" w:hAnsi="Times New Roman" w:eastAsia="仿宋_GB2312" w:cs="Times New Roman"/>
          <w:b w:val="0"/>
          <w:bCs w:val="0"/>
          <w:color w:val="auto"/>
          <w:kern w:val="0"/>
          <w:sz w:val="32"/>
          <w:szCs w:val="32"/>
          <w:shd w:val="clear" w:color="auto" w:fill="FFFFFF"/>
          <w:lang w:eastAsia="zh-CN"/>
        </w:rPr>
        <w:t>资金支持（含考核奖励、运营补助等）。</w:t>
      </w:r>
    </w:p>
    <w:p w14:paraId="6C816F8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default" w:ascii="Times New Roman" w:hAnsi="Times New Roman" w:eastAsia="仿宋_GB2312" w:cs="Times New Roman"/>
          <w:color w:val="auto"/>
          <w:sz w:val="32"/>
          <w:szCs w:val="32"/>
          <w:lang w:val="en-US" w:eastAsia="zh-CN"/>
        </w:rPr>
        <w:t>：采取免申即享方式。</w:t>
      </w:r>
    </w:p>
    <w:p w14:paraId="3F62EA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val="en-US" w:eastAsia="zh-CN"/>
        </w:rPr>
      </w:pPr>
      <w:r>
        <w:rPr>
          <w:rFonts w:hint="default" w:ascii="Times New Roman" w:hAnsi="Times New Roman" w:eastAsia="仿宋_GB2312" w:cs="Times New Roman"/>
          <w:b/>
          <w:bCs/>
          <w:color w:val="auto"/>
          <w:kern w:val="0"/>
          <w:sz w:val="32"/>
          <w:szCs w:val="32"/>
          <w:highlight w:val="none"/>
          <w:shd w:val="clear" w:color="auto" w:fill="FFFFFF"/>
          <w:lang w:val="en-US" w:eastAsia="zh-CN"/>
        </w:rPr>
        <w:t>第七条 创赛获奖项目创业启动资金支持</w:t>
      </w:r>
    </w:p>
    <w:p w14:paraId="40399E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sz w:val="32"/>
          <w:szCs w:val="32"/>
        </w:rPr>
        <w:t>对于</w:t>
      </w:r>
      <w:r>
        <w:rPr>
          <w:rFonts w:hint="default" w:ascii="Times New Roman" w:hAnsi="Times New Roman" w:eastAsia="仿宋_GB2312" w:cs="Times New Roman"/>
          <w:sz w:val="32"/>
          <w:szCs w:val="32"/>
          <w:lang w:eastAsia="zh-CN"/>
        </w:rPr>
        <w:t>获得</w:t>
      </w:r>
      <w:r>
        <w:rPr>
          <w:rFonts w:hint="default" w:ascii="Times New Roman" w:hAnsi="Times New Roman" w:eastAsia="仿宋_GB2312" w:cs="Times New Roman"/>
          <w:sz w:val="32"/>
          <w:szCs w:val="32"/>
        </w:rPr>
        <w:t>全国</w:t>
      </w:r>
      <w:r>
        <w:rPr>
          <w:rFonts w:hint="default" w:ascii="Times New Roman" w:hAnsi="Times New Roman" w:eastAsia="仿宋_GB2312" w:cs="Times New Roman"/>
          <w:b w:val="0"/>
          <w:bCs w:val="0"/>
          <w:color w:val="auto"/>
          <w:kern w:val="0"/>
          <w:sz w:val="32"/>
          <w:szCs w:val="32"/>
          <w:shd w:val="clear" w:color="auto" w:fill="FFFFFF"/>
          <w:lang w:eastAsia="zh-CN"/>
        </w:rPr>
        <w:t>、省</w:t>
      </w:r>
      <w:r>
        <w:rPr>
          <w:rFonts w:hint="default" w:ascii="Times New Roman" w:hAnsi="Times New Roman" w:eastAsia="仿宋_GB2312" w:cs="Times New Roman"/>
          <w:b w:val="0"/>
          <w:bCs w:val="0"/>
          <w:color w:val="auto"/>
          <w:kern w:val="0"/>
          <w:sz w:val="32"/>
          <w:szCs w:val="32"/>
          <w:shd w:val="clear" w:color="auto" w:fill="FFFFFF"/>
          <w:lang w:val="en-US" w:eastAsia="zh-CN"/>
        </w:rPr>
        <w:t>级</w:t>
      </w:r>
      <w:r>
        <w:rPr>
          <w:rFonts w:hint="default" w:ascii="Times New Roman" w:hAnsi="Times New Roman" w:eastAsia="仿宋_GB2312" w:cs="Times New Roman"/>
          <w:b w:val="0"/>
          <w:bCs w:val="0"/>
          <w:color w:val="auto"/>
          <w:kern w:val="0"/>
          <w:sz w:val="32"/>
          <w:szCs w:val="32"/>
          <w:shd w:val="clear" w:color="auto" w:fill="FFFFFF"/>
          <w:lang w:eastAsia="zh-CN"/>
        </w:rPr>
        <w:t>、市级</w:t>
      </w:r>
      <w:r>
        <w:rPr>
          <w:rFonts w:hint="default" w:ascii="Times New Roman" w:hAnsi="Times New Roman" w:eastAsia="仿宋_GB2312" w:cs="Times New Roman"/>
          <w:sz w:val="32"/>
          <w:szCs w:val="32"/>
          <w:lang w:eastAsia="zh-CN"/>
        </w:rPr>
        <w:t>创新</w:t>
      </w:r>
      <w:r>
        <w:rPr>
          <w:rFonts w:hint="default" w:ascii="Times New Roman" w:hAnsi="Times New Roman" w:eastAsia="仿宋_GB2312" w:cs="Times New Roman"/>
          <w:sz w:val="32"/>
          <w:szCs w:val="32"/>
        </w:rPr>
        <w:t>创业大赛前三等</w:t>
      </w:r>
      <w:r>
        <w:rPr>
          <w:rFonts w:hint="default" w:ascii="Times New Roman" w:hAnsi="Times New Roman" w:eastAsia="仿宋_GB2312" w:cs="Times New Roman"/>
          <w:sz w:val="32"/>
          <w:szCs w:val="32"/>
          <w:lang w:val="en-US" w:eastAsia="zh-CN"/>
        </w:rPr>
        <w:t>次奖项</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lang w:val="en-US" w:eastAsia="zh-CN"/>
        </w:rPr>
        <w:t>在新区注册落地的创业项目</w:t>
      </w:r>
      <w:r>
        <w:rPr>
          <w:rFonts w:hint="default" w:ascii="Times New Roman" w:hAnsi="Times New Roman" w:eastAsia="仿宋_GB2312" w:cs="Times New Roman"/>
          <w:sz w:val="32"/>
          <w:szCs w:val="32"/>
        </w:rPr>
        <w:t>，符合条件的给予</w:t>
      </w:r>
      <w:r>
        <w:rPr>
          <w:rFonts w:hint="default" w:ascii="Times New Roman" w:hAnsi="Times New Roman" w:eastAsia="仿宋_GB2312" w:cs="Times New Roman"/>
          <w:sz w:val="32"/>
          <w:szCs w:val="32"/>
          <w:lang w:val="en-US" w:eastAsia="zh-CN"/>
        </w:rPr>
        <w:t>落地支持。</w:t>
      </w:r>
    </w:p>
    <w:p w14:paraId="6BD6D6E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p>
    <w:p w14:paraId="3F2CB16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全国</w:t>
      </w:r>
      <w:r>
        <w:rPr>
          <w:rFonts w:hint="default" w:ascii="Times New Roman" w:hAnsi="Times New Roman" w:eastAsia="仿宋_GB2312" w:cs="Times New Roman"/>
          <w:color w:val="auto"/>
          <w:sz w:val="32"/>
          <w:szCs w:val="32"/>
          <w:lang w:val="en-US" w:eastAsia="zh-CN"/>
        </w:rPr>
        <w:t>性创新创业大赛</w:t>
      </w:r>
      <w:r>
        <w:rPr>
          <w:rFonts w:hint="default" w:ascii="Times New Roman" w:hAnsi="Times New Roman" w:eastAsia="仿宋_GB2312" w:cs="Times New Roman"/>
          <w:color w:val="auto"/>
          <w:sz w:val="32"/>
          <w:szCs w:val="32"/>
        </w:rPr>
        <w:t>前三等</w:t>
      </w:r>
      <w:r>
        <w:rPr>
          <w:rFonts w:hint="default" w:ascii="Times New Roman" w:hAnsi="Times New Roman" w:eastAsia="仿宋_GB2312" w:cs="Times New Roman"/>
          <w:color w:val="auto"/>
          <w:sz w:val="32"/>
          <w:szCs w:val="32"/>
          <w:lang w:val="en-US" w:eastAsia="zh-CN"/>
        </w:rPr>
        <w:t>次</w:t>
      </w:r>
      <w:r>
        <w:rPr>
          <w:rFonts w:hint="default" w:ascii="Times New Roman" w:hAnsi="Times New Roman" w:eastAsia="仿宋_GB2312" w:cs="Times New Roman"/>
          <w:color w:val="auto"/>
          <w:sz w:val="32"/>
          <w:szCs w:val="32"/>
          <w:lang w:eastAsia="zh-CN"/>
        </w:rPr>
        <w:t>分别最高</w:t>
      </w:r>
      <w:r>
        <w:rPr>
          <w:rFonts w:hint="default" w:ascii="Times New Roman" w:hAnsi="Times New Roman" w:eastAsia="仿宋_GB2312" w:cs="Times New Roman"/>
          <w:color w:val="auto"/>
          <w:sz w:val="32"/>
          <w:szCs w:val="32"/>
          <w:lang w:val="en-US" w:eastAsia="zh-CN"/>
        </w:rPr>
        <w:t>支持</w:t>
      </w:r>
      <w:r>
        <w:rPr>
          <w:rFonts w:hint="default" w:ascii="Times New Roman" w:hAnsi="Times New Roman" w:eastAsia="仿宋_GB2312" w:cs="Times New Roman"/>
          <w:color w:val="auto"/>
          <w:sz w:val="32"/>
          <w:szCs w:val="32"/>
        </w:rPr>
        <w:t>50万元、40万元、30万元</w:t>
      </w:r>
      <w:r>
        <w:rPr>
          <w:rFonts w:hint="default" w:ascii="Times New Roman" w:hAnsi="Times New Roman" w:eastAsia="仿宋_GB2312" w:cs="Times New Roman"/>
          <w:color w:val="auto"/>
          <w:sz w:val="32"/>
          <w:szCs w:val="32"/>
          <w:lang w:eastAsia="zh-CN"/>
        </w:rPr>
        <w:t>；</w:t>
      </w:r>
    </w:p>
    <w:p w14:paraId="3EB2D9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省级</w:t>
      </w:r>
      <w:r>
        <w:rPr>
          <w:rFonts w:hint="default" w:ascii="Times New Roman" w:hAnsi="Times New Roman" w:eastAsia="仿宋_GB2312" w:cs="Times New Roman"/>
          <w:color w:val="auto"/>
          <w:sz w:val="32"/>
          <w:szCs w:val="32"/>
          <w:lang w:val="en-US" w:eastAsia="zh-CN"/>
        </w:rPr>
        <w:t>创新创业大赛</w:t>
      </w:r>
      <w:r>
        <w:rPr>
          <w:rFonts w:hint="default" w:ascii="Times New Roman" w:hAnsi="Times New Roman" w:eastAsia="仿宋_GB2312" w:cs="Times New Roman"/>
          <w:color w:val="auto"/>
          <w:sz w:val="32"/>
          <w:szCs w:val="32"/>
        </w:rPr>
        <w:t>前三等</w:t>
      </w:r>
      <w:r>
        <w:rPr>
          <w:rFonts w:hint="default" w:ascii="Times New Roman" w:hAnsi="Times New Roman" w:eastAsia="仿宋_GB2312" w:cs="Times New Roman"/>
          <w:color w:val="auto"/>
          <w:sz w:val="32"/>
          <w:szCs w:val="32"/>
          <w:lang w:val="en-US" w:eastAsia="zh-CN"/>
        </w:rPr>
        <w:t>次</w:t>
      </w:r>
      <w:r>
        <w:rPr>
          <w:rFonts w:hint="default" w:ascii="Times New Roman" w:hAnsi="Times New Roman" w:eastAsia="仿宋_GB2312" w:cs="Times New Roman"/>
          <w:color w:val="auto"/>
          <w:sz w:val="32"/>
          <w:szCs w:val="32"/>
          <w:lang w:eastAsia="zh-CN"/>
        </w:rPr>
        <w:t>分别最高</w:t>
      </w:r>
      <w:r>
        <w:rPr>
          <w:rFonts w:hint="default" w:ascii="Times New Roman" w:hAnsi="Times New Roman" w:eastAsia="仿宋_GB2312" w:cs="Times New Roman"/>
          <w:color w:val="auto"/>
          <w:sz w:val="32"/>
          <w:szCs w:val="32"/>
          <w:lang w:val="en-US" w:eastAsia="zh-CN"/>
        </w:rPr>
        <w:t>支持</w:t>
      </w:r>
      <w:r>
        <w:rPr>
          <w:rFonts w:hint="default" w:ascii="Times New Roman" w:hAnsi="Times New Roman" w:eastAsia="仿宋_GB2312" w:cs="Times New Roman"/>
          <w:color w:val="auto"/>
          <w:sz w:val="32"/>
          <w:szCs w:val="32"/>
        </w:rPr>
        <w:t>40万元、30万元、20万元</w:t>
      </w:r>
      <w:r>
        <w:rPr>
          <w:rFonts w:hint="default" w:ascii="Times New Roman" w:hAnsi="Times New Roman" w:eastAsia="仿宋_GB2312" w:cs="Times New Roman"/>
          <w:color w:val="auto"/>
          <w:sz w:val="32"/>
          <w:szCs w:val="32"/>
          <w:lang w:eastAsia="zh-CN"/>
        </w:rPr>
        <w:t>；</w:t>
      </w:r>
    </w:p>
    <w:p w14:paraId="34376A8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市级</w:t>
      </w:r>
      <w:r>
        <w:rPr>
          <w:rFonts w:hint="default" w:ascii="Times New Roman" w:hAnsi="Times New Roman" w:eastAsia="仿宋_GB2312" w:cs="Times New Roman"/>
          <w:color w:val="auto"/>
          <w:sz w:val="32"/>
          <w:szCs w:val="32"/>
          <w:lang w:val="en-US" w:eastAsia="zh-CN"/>
        </w:rPr>
        <w:t>创新创业大</w:t>
      </w:r>
      <w:r>
        <w:rPr>
          <w:rFonts w:hint="default" w:ascii="Times New Roman" w:hAnsi="Times New Roman" w:eastAsia="仿宋_GB2312" w:cs="Times New Roman"/>
          <w:color w:val="auto"/>
          <w:sz w:val="32"/>
          <w:szCs w:val="32"/>
          <w:lang w:eastAsia="zh-CN"/>
        </w:rPr>
        <w:t>赛</w:t>
      </w:r>
      <w:r>
        <w:rPr>
          <w:rFonts w:hint="default" w:ascii="Times New Roman" w:hAnsi="Times New Roman" w:eastAsia="仿宋_GB2312" w:cs="Times New Roman"/>
          <w:color w:val="auto"/>
          <w:sz w:val="32"/>
          <w:szCs w:val="32"/>
        </w:rPr>
        <w:t>前三等</w:t>
      </w:r>
      <w:r>
        <w:rPr>
          <w:rFonts w:hint="default" w:ascii="Times New Roman" w:hAnsi="Times New Roman" w:eastAsia="仿宋_GB2312" w:cs="Times New Roman"/>
          <w:color w:val="auto"/>
          <w:sz w:val="32"/>
          <w:szCs w:val="32"/>
          <w:lang w:val="en-US" w:eastAsia="zh-CN"/>
        </w:rPr>
        <w:t>次</w:t>
      </w:r>
      <w:r>
        <w:rPr>
          <w:rFonts w:hint="default" w:ascii="Times New Roman" w:hAnsi="Times New Roman" w:eastAsia="仿宋_GB2312" w:cs="Times New Roman"/>
          <w:color w:val="auto"/>
          <w:sz w:val="32"/>
          <w:szCs w:val="32"/>
          <w:lang w:eastAsia="zh-CN"/>
        </w:rPr>
        <w:t>分别最高</w:t>
      </w:r>
      <w:r>
        <w:rPr>
          <w:rFonts w:hint="default" w:ascii="Times New Roman" w:hAnsi="Times New Roman" w:eastAsia="仿宋_GB2312" w:cs="Times New Roman"/>
          <w:color w:val="auto"/>
          <w:sz w:val="32"/>
          <w:szCs w:val="32"/>
          <w:lang w:val="en-US" w:eastAsia="zh-CN"/>
        </w:rPr>
        <w:t>支持3</w:t>
      </w:r>
      <w:r>
        <w:rPr>
          <w:rFonts w:hint="default" w:ascii="Times New Roman" w:hAnsi="Times New Roman" w:eastAsia="仿宋_GB2312" w:cs="Times New Roman"/>
          <w:color w:val="auto"/>
          <w:sz w:val="32"/>
          <w:szCs w:val="32"/>
        </w:rPr>
        <w:t>0万元、</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0万元、</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0万元</w:t>
      </w:r>
      <w:r>
        <w:rPr>
          <w:rFonts w:hint="default" w:ascii="Times New Roman" w:hAnsi="Times New Roman" w:eastAsia="仿宋_GB2312" w:cs="Times New Roman"/>
          <w:color w:val="auto"/>
          <w:sz w:val="32"/>
          <w:szCs w:val="32"/>
          <w:lang w:eastAsia="zh-CN"/>
        </w:rPr>
        <w:t>。</w:t>
      </w:r>
    </w:p>
    <w:p w14:paraId="0C095B7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（二）拨付标准：</w:t>
      </w:r>
    </w:p>
    <w:p w14:paraId="053EF6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支持资金分三期拨付</w:t>
      </w:r>
      <w:r>
        <w:rPr>
          <w:rFonts w:hint="default" w:ascii="Times New Roman" w:hAnsi="Times New Roman" w:eastAsia="仿宋_GB2312" w:cs="Times New Roman"/>
          <w:color w:val="auto"/>
          <w:sz w:val="32"/>
          <w:szCs w:val="32"/>
          <w:lang w:val="en-US" w:eastAsia="zh-CN"/>
        </w:rPr>
        <w:t>，具体如下：</w:t>
      </w:r>
    </w:p>
    <w:p w14:paraId="2ECBEB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1.项目</w:t>
      </w:r>
      <w:r>
        <w:rPr>
          <w:rFonts w:hint="eastAsia" w:ascii="Times New Roman" w:hAnsi="Times New Roman" w:eastAsia="仿宋_GB2312" w:cs="Times New Roman"/>
          <w:color w:val="auto"/>
          <w:sz w:val="32"/>
          <w:szCs w:val="32"/>
          <w:lang w:val="en-US" w:eastAsia="zh-CN"/>
        </w:rPr>
        <w:t>入库通过</w:t>
      </w:r>
      <w:r>
        <w:rPr>
          <w:rFonts w:hint="default" w:ascii="Times New Roman" w:hAnsi="Times New Roman" w:eastAsia="仿宋_GB2312" w:cs="Times New Roman"/>
          <w:color w:val="auto"/>
          <w:sz w:val="32"/>
          <w:szCs w:val="32"/>
          <w:lang w:val="en-US" w:eastAsia="zh-CN"/>
        </w:rPr>
        <w:t>后，首期拨付总支持金额的20%；</w:t>
      </w:r>
    </w:p>
    <w:p w14:paraId="525A66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2.项目在新区正式运营6个月后，经综合评估合格后，拨付总支持金额的30%；</w:t>
      </w:r>
    </w:p>
    <w:p w14:paraId="06500A7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3.项目在新区正式运营12个月后，经综合评估合格后，拨付总支持金额</w:t>
      </w:r>
      <w:bookmarkStart w:id="5" w:name="_GoBack"/>
      <w:bookmarkEnd w:id="5"/>
      <w:r>
        <w:rPr>
          <w:rFonts w:hint="default" w:ascii="Times New Roman" w:hAnsi="Times New Roman" w:eastAsia="仿宋_GB2312" w:cs="Times New Roman"/>
          <w:color w:val="auto"/>
          <w:sz w:val="32"/>
          <w:szCs w:val="32"/>
          <w:lang w:val="en-US" w:eastAsia="zh-CN"/>
        </w:rPr>
        <w:t>的50%。</w:t>
      </w:r>
    </w:p>
    <w:p w14:paraId="72645E7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color w:val="auto"/>
          <w:sz w:val="32"/>
          <w:szCs w:val="32"/>
          <w:lang w:val="en-US" w:eastAsia="zh-CN"/>
        </w:rPr>
        <w:t>项目综合评估</w:t>
      </w:r>
      <w:r>
        <w:rPr>
          <w:rFonts w:hint="eastAsia" w:ascii="Times New Roman" w:hAnsi="Times New Roman" w:eastAsia="仿宋_GB2312" w:cs="Times New Roman"/>
          <w:color w:val="auto"/>
          <w:sz w:val="32"/>
          <w:szCs w:val="32"/>
          <w:lang w:val="en-US" w:eastAsia="zh-CN"/>
        </w:rPr>
        <w:t>主要考察</w:t>
      </w:r>
      <w:r>
        <w:rPr>
          <w:rFonts w:hint="default" w:ascii="Times New Roman" w:hAnsi="Times New Roman" w:eastAsia="仿宋_GB2312" w:cs="Times New Roman"/>
          <w:color w:val="auto"/>
          <w:sz w:val="32"/>
          <w:szCs w:val="32"/>
          <w:lang w:eastAsia="zh-CN"/>
        </w:rPr>
        <w:t>经营</w:t>
      </w:r>
      <w:r>
        <w:rPr>
          <w:rFonts w:hint="default" w:ascii="Times New Roman" w:hAnsi="Times New Roman" w:eastAsia="仿宋_GB2312" w:cs="Times New Roman"/>
          <w:color w:val="auto"/>
          <w:sz w:val="32"/>
          <w:szCs w:val="32"/>
          <w:lang w:val="en-US" w:eastAsia="zh-CN"/>
        </w:rPr>
        <w:t>/研发真实性、主营业务方向</w:t>
      </w:r>
      <w:r>
        <w:rPr>
          <w:rFonts w:hint="eastAsia" w:ascii="Times New Roman" w:hAnsi="Times New Roman" w:eastAsia="仿宋_GB2312" w:cs="Times New Roman"/>
          <w:color w:val="auto"/>
          <w:sz w:val="32"/>
          <w:szCs w:val="32"/>
          <w:lang w:val="en-US" w:eastAsia="zh-CN"/>
        </w:rPr>
        <w:t>是否偏离</w:t>
      </w:r>
      <w:r>
        <w:rPr>
          <w:rFonts w:hint="default" w:ascii="Times New Roman" w:hAnsi="Times New Roman" w:eastAsia="仿宋_GB2312" w:cs="Times New Roman"/>
          <w:color w:val="auto"/>
          <w:sz w:val="32"/>
          <w:szCs w:val="32"/>
          <w:lang w:val="en-US" w:eastAsia="zh-CN"/>
        </w:rPr>
        <w:t>等情况</w:t>
      </w:r>
      <w:r>
        <w:rPr>
          <w:rFonts w:hint="eastAsia" w:ascii="Times New Roman" w:hAnsi="Times New Roman" w:eastAsia="仿宋_GB2312" w:cs="Times New Roman"/>
          <w:color w:val="auto"/>
          <w:sz w:val="32"/>
          <w:szCs w:val="32"/>
          <w:lang w:val="en-US" w:eastAsia="zh-CN"/>
        </w:rPr>
        <w:t>，采用书面材料评审和实地考察相结合形式</w:t>
      </w:r>
      <w:r>
        <w:rPr>
          <w:rFonts w:hint="default" w:ascii="Times New Roman" w:hAnsi="Times New Roman" w:eastAsia="仿宋_GB2312" w:cs="Times New Roman"/>
          <w:color w:val="auto"/>
          <w:sz w:val="32"/>
          <w:szCs w:val="32"/>
          <w:lang w:val="en-US" w:eastAsia="zh-CN"/>
        </w:rPr>
        <w:t>。若企业</w:t>
      </w:r>
      <w:r>
        <w:rPr>
          <w:rFonts w:hint="eastAsia" w:ascii="Times New Roman" w:hAnsi="Times New Roman" w:eastAsia="仿宋_GB2312" w:cs="Times New Roman"/>
          <w:color w:val="auto"/>
          <w:sz w:val="32"/>
          <w:szCs w:val="32"/>
          <w:lang w:val="en-US" w:eastAsia="zh-CN"/>
        </w:rPr>
        <w:t>发生</w:t>
      </w:r>
      <w:r>
        <w:rPr>
          <w:rFonts w:hint="default" w:ascii="Times New Roman" w:hAnsi="Times New Roman" w:eastAsia="仿宋_GB2312" w:cs="Times New Roman"/>
          <w:color w:val="auto"/>
          <w:sz w:val="32"/>
          <w:szCs w:val="32"/>
          <w:lang w:val="en-US" w:eastAsia="zh-CN"/>
        </w:rPr>
        <w:t>无法存续、未在新区真实有效开展研发/经营等情况，则不予拨付剩余资金</w:t>
      </w:r>
      <w:r>
        <w:rPr>
          <w:rFonts w:hint="default" w:ascii="Times New Roman" w:hAnsi="Times New Roman" w:eastAsia="仿宋_GB2312" w:cs="Times New Roman"/>
          <w:color w:val="auto"/>
          <w:sz w:val="32"/>
          <w:szCs w:val="32"/>
          <w:lang w:eastAsia="zh-CN"/>
        </w:rPr>
        <w:t>。</w:t>
      </w:r>
    </w:p>
    <w:p w14:paraId="63E9AC9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（三）申报条件：</w:t>
      </w:r>
    </w:p>
    <w:p w14:paraId="35BC85C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w:t>
      </w:r>
      <w:r>
        <w:rPr>
          <w:rFonts w:hint="default" w:ascii="Times New Roman" w:hAnsi="Times New Roman" w:eastAsia="仿宋_GB2312" w:cs="Times New Roman"/>
          <w:b w:val="0"/>
          <w:bCs w:val="0"/>
          <w:color w:val="auto"/>
          <w:kern w:val="0"/>
          <w:sz w:val="32"/>
          <w:szCs w:val="32"/>
          <w:shd w:val="clear" w:color="auto" w:fill="FFFFFF"/>
          <w:lang w:eastAsia="zh-CN"/>
        </w:rPr>
        <w:t>获全国、省、市级创新创业大赛前三等次奖项，</w:t>
      </w:r>
      <w:r>
        <w:rPr>
          <w:rFonts w:hint="default" w:ascii="Times New Roman" w:hAnsi="Times New Roman" w:eastAsia="仿宋_GB2312" w:cs="Times New Roman"/>
          <w:b w:val="0"/>
          <w:bCs w:val="0"/>
          <w:color w:val="auto"/>
          <w:kern w:val="0"/>
          <w:sz w:val="32"/>
          <w:szCs w:val="32"/>
          <w:shd w:val="clear" w:color="auto" w:fill="FFFFFF"/>
          <w:lang w:val="en-US" w:eastAsia="zh-CN"/>
        </w:rPr>
        <w:t>符合新区主导产业方向</w:t>
      </w:r>
      <w:r>
        <w:rPr>
          <w:rFonts w:hint="default" w:ascii="Times New Roman" w:hAnsi="Times New Roman" w:eastAsia="仿宋_GB2312" w:cs="Times New Roman"/>
          <w:b w:val="0"/>
          <w:bCs w:val="0"/>
          <w:color w:val="auto"/>
          <w:kern w:val="0"/>
          <w:sz w:val="32"/>
          <w:szCs w:val="32"/>
          <w:shd w:val="clear" w:color="auto" w:fill="FFFFFF"/>
          <w:lang w:eastAsia="zh-CN"/>
        </w:rPr>
        <w:t>；</w:t>
      </w:r>
    </w:p>
    <w:p w14:paraId="408BB62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w:t>
      </w:r>
      <w:r>
        <w:rPr>
          <w:rFonts w:hint="default" w:ascii="Times New Roman" w:hAnsi="Times New Roman" w:eastAsia="仿宋_GB2312" w:cs="Times New Roman"/>
          <w:b w:val="0"/>
          <w:bCs w:val="0"/>
          <w:color w:val="auto"/>
          <w:kern w:val="0"/>
          <w:sz w:val="32"/>
          <w:szCs w:val="32"/>
          <w:shd w:val="clear" w:color="auto" w:fill="FFFFFF"/>
          <w:lang w:eastAsia="zh-CN"/>
        </w:rPr>
        <w:t>获奖后12个月内在新区注册落地并实际运营；</w:t>
      </w:r>
    </w:p>
    <w:p w14:paraId="0EDB0D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w:t>
      </w:r>
      <w:r>
        <w:rPr>
          <w:rFonts w:hint="default" w:ascii="Times New Roman" w:hAnsi="Times New Roman" w:eastAsia="仿宋_GB2312" w:cs="Times New Roman"/>
          <w:b w:val="0"/>
          <w:bCs w:val="0"/>
          <w:color w:val="auto"/>
          <w:kern w:val="0"/>
          <w:sz w:val="32"/>
          <w:szCs w:val="32"/>
          <w:shd w:val="clear" w:color="auto" w:fill="FFFFFF"/>
          <w:lang w:eastAsia="zh-CN"/>
        </w:rPr>
        <w:t>核心团队稳定，技术或产品具备产业化潜力；</w:t>
      </w:r>
    </w:p>
    <w:p w14:paraId="688519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4.落地项目未获得其他地区同类型创业资助（东莞市级创业补贴除外）。</w:t>
      </w:r>
    </w:p>
    <w:p w14:paraId="65419A2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（四）申报方式：</w:t>
      </w:r>
    </w:p>
    <w:p w14:paraId="6E754A1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1.首期支持资金在OPC入库通过后</w:t>
      </w:r>
      <w:r>
        <w:rPr>
          <w:rFonts w:hint="eastAsia" w:ascii="Times New Roman" w:hAnsi="Times New Roman" w:eastAsia="仿宋_GB2312" w:cs="Times New Roman"/>
          <w:b w:val="0"/>
          <w:bCs w:val="0"/>
          <w:color w:val="auto"/>
          <w:sz w:val="32"/>
          <w:szCs w:val="32"/>
          <w:lang w:val="en-US" w:eastAsia="zh-CN"/>
        </w:rPr>
        <w:t>采取</w:t>
      </w:r>
      <w:r>
        <w:rPr>
          <w:rFonts w:hint="default" w:ascii="Times New Roman" w:hAnsi="Times New Roman" w:eastAsia="仿宋_GB2312" w:cs="Times New Roman"/>
          <w:b w:val="0"/>
          <w:bCs w:val="0"/>
          <w:color w:val="auto"/>
          <w:sz w:val="32"/>
          <w:szCs w:val="32"/>
          <w:highlight w:val="none"/>
          <w:lang w:val="en-US" w:eastAsia="zh-CN"/>
        </w:rPr>
        <w:t>免申即享方式发放。</w:t>
      </w:r>
    </w:p>
    <w:p w14:paraId="7C7DD1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2.剩余</w:t>
      </w:r>
      <w:r>
        <w:rPr>
          <w:rFonts w:hint="eastAsia" w:ascii="Times New Roman" w:hAnsi="Times New Roman" w:eastAsia="仿宋_GB2312" w:cs="Times New Roman"/>
          <w:b w:val="0"/>
          <w:bCs w:val="0"/>
          <w:color w:val="auto"/>
          <w:sz w:val="32"/>
          <w:szCs w:val="32"/>
          <w:lang w:val="en-US" w:eastAsia="zh-CN"/>
        </w:rPr>
        <w:t>支</w:t>
      </w:r>
      <w:r>
        <w:rPr>
          <w:rFonts w:hint="default" w:ascii="Times New Roman" w:hAnsi="Times New Roman" w:eastAsia="仿宋_GB2312" w:cs="Times New Roman"/>
          <w:b w:val="0"/>
          <w:bCs w:val="0"/>
          <w:color w:val="auto"/>
          <w:sz w:val="32"/>
          <w:szCs w:val="32"/>
          <w:lang w:val="en-US" w:eastAsia="zh-CN"/>
        </w:rPr>
        <w:t>持资金采用评审制，由企业按新区通知要求申报，以评审结果等相关材料为参考依据。</w:t>
      </w:r>
    </w:p>
    <w:p w14:paraId="7DF4BDD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val="en-US" w:eastAsia="zh-CN"/>
        </w:rPr>
      </w:pPr>
      <w:r>
        <w:rPr>
          <w:rFonts w:hint="default" w:ascii="Times New Roman" w:hAnsi="Times New Roman" w:eastAsia="仿宋_GB2312" w:cs="Times New Roman"/>
          <w:b/>
          <w:bCs/>
          <w:color w:val="auto"/>
          <w:kern w:val="0"/>
          <w:sz w:val="32"/>
          <w:szCs w:val="32"/>
          <w:highlight w:val="none"/>
          <w:shd w:val="clear" w:color="auto" w:fill="FFFFFF"/>
          <w:lang w:val="en-US" w:eastAsia="zh-CN"/>
        </w:rPr>
        <w:t>第八条 非创赛类优质OPC创业启动资金支持</w:t>
      </w:r>
    </w:p>
    <w:p w14:paraId="286591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sz w:val="32"/>
          <w:szCs w:val="32"/>
          <w:highlight w:val="none"/>
          <w:lang w:val="en-US" w:eastAsia="zh-CN"/>
        </w:rPr>
        <w:t>对于落地新区的非创赛类优质OPC项目</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lang w:eastAsia="zh-CN"/>
        </w:rPr>
        <w:t>综合评定其经营发展、技术创新情况，</w:t>
      </w:r>
      <w:r>
        <w:rPr>
          <w:rFonts w:hint="default" w:ascii="Times New Roman" w:hAnsi="Times New Roman" w:eastAsia="仿宋_GB2312" w:cs="Times New Roman"/>
          <w:sz w:val="32"/>
          <w:szCs w:val="32"/>
        </w:rPr>
        <w:t>按照产业化程度给予</w:t>
      </w:r>
      <w:r>
        <w:rPr>
          <w:rFonts w:hint="default" w:ascii="Times New Roman" w:hAnsi="Times New Roman" w:eastAsia="仿宋_GB2312" w:cs="Times New Roman"/>
          <w:sz w:val="32"/>
          <w:szCs w:val="32"/>
          <w:lang w:eastAsia="zh-CN"/>
        </w:rPr>
        <w:t>经费支持。</w:t>
      </w:r>
    </w:p>
    <w:p w14:paraId="0681686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p>
    <w:p w14:paraId="33C911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项目入驻新区2年内，按产业化程度分阶段给予最高累计50万元支持。</w:t>
      </w:r>
    </w:p>
    <w:p w14:paraId="478B04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首期资金：满足申报条件且</w:t>
      </w:r>
      <w:r>
        <w:rPr>
          <w:rFonts w:hint="default" w:ascii="Times New Roman" w:hAnsi="Times New Roman" w:eastAsia="仿宋_GB2312" w:cs="Times New Roman"/>
          <w:color w:val="auto"/>
          <w:sz w:val="32"/>
          <w:szCs w:val="32"/>
          <w:lang w:val="en-US" w:eastAsia="zh-CN"/>
        </w:rPr>
        <w:t>入库通过后给予1万元支持；</w:t>
      </w:r>
    </w:p>
    <w:p w14:paraId="568796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后续资金：</w:t>
      </w:r>
      <w:r>
        <w:rPr>
          <w:rFonts w:hint="default" w:ascii="Times New Roman" w:hAnsi="Times New Roman" w:eastAsia="仿宋_GB2312" w:cs="Times New Roman"/>
          <w:color w:val="auto"/>
          <w:sz w:val="32"/>
          <w:szCs w:val="32"/>
          <w:lang w:val="en-US" w:eastAsia="zh-CN"/>
        </w:rPr>
        <w:t>入驻6个月至24个月内，项目达到小试、中试、产业化、规模化运营阶段的，经综合评估分别给予累计最高10万元、25万元、35万元、50万元奖励，分阶段多次申报的，给予差额奖励。</w:t>
      </w:r>
    </w:p>
    <w:p w14:paraId="4A762FF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（二）产业化阶段划分标准：</w:t>
      </w:r>
    </w:p>
    <w:p w14:paraId="4C62302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bookmarkStart w:id="2" w:name="OLE_LINK1"/>
      <w:r>
        <w:rPr>
          <w:rFonts w:hint="default" w:ascii="Times New Roman" w:hAnsi="Times New Roman" w:eastAsia="仿宋_GB2312" w:cs="Times New Roman"/>
          <w:color w:val="auto"/>
          <w:sz w:val="32"/>
          <w:szCs w:val="32"/>
          <w:lang w:val="en-US" w:eastAsia="zh-CN"/>
        </w:rPr>
        <w:t>1.小试阶段：形成可演示的原型/样机/软件/系统/样片等，或通过概念验证（概念验证工作须由官方认定备案的概念验证中心实施）；</w:t>
      </w:r>
    </w:p>
    <w:bookmarkEnd w:id="2"/>
    <w:p w14:paraId="599447C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2.中试阶段：项目产品通过中试、小批量验证，或有意向订单、试点应用或合作意向单位；</w:t>
      </w:r>
    </w:p>
    <w:p w14:paraId="5F11EF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3.产业化阶段：项目具备完整产业化能力，有完整商业化交付体系，有实际有效的销售收入、合同订单、客户案例；</w:t>
      </w:r>
    </w:p>
    <w:p w14:paraId="3ACDE82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4.规模化运营阶段：完成批量生产或支持批量客户、多场景并发，同时</w:t>
      </w:r>
      <w:r>
        <w:rPr>
          <w:rFonts w:hint="eastAsia" w:ascii="Times New Roman" w:hAnsi="Times New Roman" w:eastAsia="仿宋_GB2312" w:cs="Times New Roman"/>
          <w:color w:val="auto"/>
          <w:sz w:val="32"/>
          <w:szCs w:val="32"/>
          <w:lang w:val="en-US" w:eastAsia="zh-CN"/>
        </w:rPr>
        <w:t>营业收入</w:t>
      </w:r>
      <w:r>
        <w:rPr>
          <w:rFonts w:hint="default" w:ascii="Times New Roman" w:hAnsi="Times New Roman" w:eastAsia="仿宋_GB2312" w:cs="Times New Roman"/>
          <w:color w:val="auto"/>
          <w:sz w:val="32"/>
          <w:szCs w:val="32"/>
          <w:lang w:val="en-US" w:eastAsia="zh-CN"/>
        </w:rPr>
        <w:t>持续增长、稳定盈利超过6个月。</w:t>
      </w:r>
    </w:p>
    <w:p w14:paraId="312810A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（三）申报条件：</w:t>
      </w:r>
    </w:p>
    <w:p w14:paraId="29D731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1.OPC</w:t>
      </w:r>
      <w:r>
        <w:rPr>
          <w:rFonts w:hint="eastAsia" w:ascii="Times New Roman" w:hAnsi="Times New Roman" w:eastAsia="仿宋_GB2312" w:cs="Times New Roman"/>
          <w:color w:val="auto"/>
          <w:sz w:val="32"/>
          <w:szCs w:val="32"/>
          <w:lang w:val="en-US" w:eastAsia="zh-CN"/>
        </w:rPr>
        <w:t>已</w:t>
      </w:r>
      <w:r>
        <w:rPr>
          <w:rFonts w:hint="default" w:ascii="Times New Roman" w:hAnsi="Times New Roman" w:eastAsia="仿宋_GB2312" w:cs="Times New Roman"/>
          <w:color w:val="auto"/>
          <w:sz w:val="32"/>
          <w:szCs w:val="32"/>
          <w:shd w:val="clear" w:color="auto" w:fill="auto"/>
          <w:lang w:val="en-US" w:eastAsia="zh-CN"/>
        </w:rPr>
        <w:t>纳入</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val="en-US" w:eastAsia="zh-CN"/>
        </w:rPr>
        <w:t>东莞滨海湾新区人工智能OPC企业库</w:t>
      </w:r>
      <w:r>
        <w:rPr>
          <w:rFonts w:hint="eastAsia"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lang w:val="en-US" w:eastAsia="zh-CN"/>
        </w:rPr>
        <w:t>；</w:t>
      </w:r>
    </w:p>
    <w:p w14:paraId="1BAD245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2.开展实质性研发和生产经营；</w:t>
      </w:r>
    </w:p>
    <w:p w14:paraId="5920CD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3.持有有效知识产权1项及以上，涵盖发明专利、实用新型专利、外观设计专利、计算机软件著作权、作品版权、注册商标、集成电路布图设计登记证书等类型；</w:t>
      </w:r>
    </w:p>
    <w:p w14:paraId="4E68A40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申报后续资金的，需在</w:t>
      </w:r>
      <w:r>
        <w:rPr>
          <w:rFonts w:hint="default" w:ascii="Times New Roman" w:hAnsi="Times New Roman" w:eastAsia="仿宋_GB2312" w:cs="Times New Roman"/>
          <w:color w:val="auto"/>
          <w:sz w:val="32"/>
          <w:szCs w:val="32"/>
          <w:lang w:val="en-US" w:eastAsia="zh-CN"/>
        </w:rPr>
        <w:t>入驻24个月内，分别达到小试、中试、产业化、规模化运营标准</w:t>
      </w:r>
      <w:r>
        <w:rPr>
          <w:rFonts w:hint="eastAsia" w:ascii="Times New Roman" w:hAnsi="Times New Roman" w:eastAsia="仿宋_GB2312" w:cs="Times New Roman"/>
          <w:color w:val="auto"/>
          <w:sz w:val="32"/>
          <w:szCs w:val="32"/>
          <w:lang w:val="en-US" w:eastAsia="zh-CN"/>
        </w:rPr>
        <w:t>。</w:t>
      </w:r>
    </w:p>
    <w:p w14:paraId="4BF95F6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（四）申报方式：</w:t>
      </w:r>
    </w:p>
    <w:p w14:paraId="493588B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1.首期支持资金在OPC入库通过后</w:t>
      </w:r>
      <w:r>
        <w:rPr>
          <w:rFonts w:hint="eastAsia" w:ascii="Times New Roman" w:hAnsi="Times New Roman" w:eastAsia="仿宋_GB2312" w:cs="Times New Roman"/>
          <w:b w:val="0"/>
          <w:bCs w:val="0"/>
          <w:color w:val="auto"/>
          <w:sz w:val="32"/>
          <w:szCs w:val="32"/>
          <w:lang w:val="en-US" w:eastAsia="zh-CN"/>
        </w:rPr>
        <w:t>采取</w:t>
      </w:r>
      <w:r>
        <w:rPr>
          <w:rFonts w:hint="default" w:ascii="Times New Roman" w:hAnsi="Times New Roman" w:eastAsia="仿宋_GB2312" w:cs="Times New Roman"/>
          <w:b w:val="0"/>
          <w:bCs w:val="0"/>
          <w:color w:val="auto"/>
          <w:sz w:val="32"/>
          <w:szCs w:val="32"/>
          <w:lang w:val="en-US" w:eastAsia="zh-CN"/>
        </w:rPr>
        <w:t>免申即享方式发放。</w:t>
      </w:r>
    </w:p>
    <w:p w14:paraId="13C56E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2.剩余</w:t>
      </w:r>
      <w:r>
        <w:rPr>
          <w:rFonts w:hint="eastAsia" w:ascii="Times New Roman" w:hAnsi="Times New Roman" w:eastAsia="仿宋_GB2312" w:cs="Times New Roman"/>
          <w:b w:val="0"/>
          <w:bCs w:val="0"/>
          <w:color w:val="auto"/>
          <w:sz w:val="32"/>
          <w:szCs w:val="32"/>
          <w:lang w:val="en-US" w:eastAsia="zh-CN"/>
        </w:rPr>
        <w:t>支</w:t>
      </w:r>
      <w:r>
        <w:rPr>
          <w:rFonts w:hint="default" w:ascii="Times New Roman" w:hAnsi="Times New Roman" w:eastAsia="仿宋_GB2312" w:cs="Times New Roman"/>
          <w:b w:val="0"/>
          <w:bCs w:val="0"/>
          <w:color w:val="auto"/>
          <w:sz w:val="32"/>
          <w:szCs w:val="32"/>
          <w:lang w:val="en-US" w:eastAsia="zh-CN"/>
        </w:rPr>
        <w:t>持资金采用评审制，由企业按新区通知要求申报，以评审结果等相关材料为参考依据。</w:t>
      </w:r>
    </w:p>
    <w:p w14:paraId="53433AB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 xml:space="preserve">第九条 </w:t>
      </w:r>
      <w:r>
        <w:rPr>
          <w:rFonts w:hint="eastAsia" w:ascii="Times New Roman" w:hAnsi="Times New Roman" w:eastAsia="仿宋_GB2312" w:cs="Times New Roman"/>
          <w:b/>
          <w:bCs/>
          <w:color w:val="auto"/>
          <w:kern w:val="0"/>
          <w:sz w:val="32"/>
          <w:szCs w:val="32"/>
          <w:shd w:val="clear" w:color="auto" w:fill="FFFFFF"/>
          <w:lang w:val="en-US" w:eastAsia="zh-CN"/>
        </w:rPr>
        <w:t>“</w:t>
      </w:r>
      <w:r>
        <w:rPr>
          <w:rFonts w:hint="default" w:ascii="Times New Roman" w:hAnsi="Times New Roman" w:eastAsia="仿宋_GB2312" w:cs="Times New Roman"/>
          <w:b/>
          <w:bCs/>
          <w:color w:val="auto"/>
          <w:kern w:val="0"/>
          <w:sz w:val="32"/>
          <w:szCs w:val="32"/>
          <w:shd w:val="clear" w:color="auto" w:fill="FFFFFF"/>
          <w:lang w:val="en-US" w:eastAsia="zh-CN"/>
        </w:rPr>
        <w:t>智享券</w:t>
      </w:r>
      <w:r>
        <w:rPr>
          <w:rFonts w:hint="eastAsia" w:ascii="Times New Roman" w:hAnsi="Times New Roman" w:eastAsia="仿宋_GB2312" w:cs="Times New Roman"/>
          <w:b/>
          <w:bCs/>
          <w:color w:val="auto"/>
          <w:kern w:val="0"/>
          <w:sz w:val="32"/>
          <w:szCs w:val="32"/>
          <w:shd w:val="clear" w:color="auto" w:fill="FFFFFF"/>
          <w:lang w:val="en-US" w:eastAsia="zh-CN"/>
        </w:rPr>
        <w:t>”</w:t>
      </w:r>
      <w:r>
        <w:rPr>
          <w:rFonts w:hint="default" w:ascii="Times New Roman" w:hAnsi="Times New Roman" w:eastAsia="仿宋_GB2312" w:cs="Times New Roman"/>
          <w:b/>
          <w:bCs/>
          <w:color w:val="auto"/>
          <w:kern w:val="0"/>
          <w:sz w:val="32"/>
          <w:szCs w:val="32"/>
          <w:shd w:val="clear" w:color="auto" w:fill="FFFFFF"/>
          <w:lang w:val="en-US" w:eastAsia="zh-CN"/>
        </w:rPr>
        <w:t>支持</w:t>
      </w:r>
    </w:p>
    <w:p w14:paraId="5505BE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设立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智享券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，用于</w:t>
      </w:r>
      <w:r>
        <w:rPr>
          <w:rFonts w:hint="default" w:ascii="Times New Roman" w:hAnsi="Times New Roman" w:eastAsia="仿宋_GB2312" w:cs="Times New Roman"/>
          <w:sz w:val="32"/>
          <w:szCs w:val="32"/>
          <w:lang w:val="en-US" w:eastAsia="zh-CN"/>
        </w:rPr>
        <w:t>降低初创企业</w:t>
      </w:r>
      <w:r>
        <w:rPr>
          <w:rFonts w:hint="default" w:ascii="Times New Roman" w:hAnsi="Times New Roman" w:eastAsia="仿宋_GB2312" w:cs="Times New Roman"/>
          <w:kern w:val="2"/>
          <w:sz w:val="32"/>
          <w:szCs w:val="32"/>
          <w:highlight w:val="none"/>
          <w:lang w:val="en-US" w:eastAsia="zh-CN" w:bidi="ar-SA"/>
        </w:rPr>
        <w:t>算力、数据</w:t>
      </w:r>
      <w:r>
        <w:rPr>
          <w:rFonts w:hint="default" w:ascii="Times New Roman" w:hAnsi="Times New Roman" w:eastAsia="仿宋_GB2312" w:cs="Times New Roman"/>
          <w:kern w:val="2"/>
          <w:sz w:val="32"/>
          <w:szCs w:val="32"/>
          <w:highlight w:val="none"/>
          <w:lang w:eastAsia="zh-CN" w:bidi="ar-SA"/>
        </w:rPr>
        <w:t>等关键要素</w:t>
      </w:r>
      <w:r>
        <w:rPr>
          <w:rFonts w:hint="default" w:ascii="Times New Roman" w:hAnsi="Times New Roman" w:eastAsia="仿宋_GB2312" w:cs="Times New Roman"/>
          <w:kern w:val="2"/>
          <w:sz w:val="32"/>
          <w:szCs w:val="32"/>
          <w:highlight w:val="none"/>
          <w:lang w:val="en-US" w:eastAsia="zh-CN" w:bidi="ar-SA"/>
        </w:rPr>
        <w:t>使用成本，以及</w:t>
      </w:r>
      <w:r>
        <w:rPr>
          <w:rFonts w:hint="default" w:ascii="Times New Roman" w:hAnsi="Times New Roman" w:eastAsia="仿宋_GB2312" w:cs="Times New Roman"/>
          <w:b w:val="0"/>
          <w:bCs w:val="0"/>
          <w:color w:val="auto"/>
          <w:kern w:val="0"/>
          <w:sz w:val="32"/>
          <w:szCs w:val="32"/>
          <w:shd w:val="clear" w:color="auto" w:fill="FFFFFF"/>
          <w:lang w:val="en-US" w:eastAsia="zh-CN"/>
        </w:rPr>
        <w:t>国产操作系统、国产芯片适配等</w:t>
      </w:r>
      <w:r>
        <w:rPr>
          <w:rFonts w:hint="default" w:ascii="Times New Roman" w:hAnsi="Times New Roman" w:eastAsia="仿宋_GB2312" w:cs="Times New Roman"/>
          <w:kern w:val="2"/>
          <w:sz w:val="32"/>
          <w:szCs w:val="32"/>
          <w:highlight w:val="none"/>
          <w:lang w:val="en-US" w:eastAsia="zh-CN" w:bidi="ar-SA"/>
        </w:rPr>
        <w:t>服务成本</w:t>
      </w:r>
      <w:r>
        <w:rPr>
          <w:rFonts w:hint="default" w:ascii="Times New Roman" w:hAnsi="Times New Roman" w:eastAsia="仿宋_GB2312" w:cs="Times New Roman"/>
          <w:sz w:val="32"/>
          <w:szCs w:val="32"/>
          <w:lang w:eastAsia="zh-CN"/>
        </w:rPr>
        <w:t>。</w:t>
      </w:r>
    </w:p>
    <w:p w14:paraId="73204A8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最高按OPC实际支付购买新区算力、数据、国产操作系统适配、国产芯片适配等服务费用的50%给予补贴，单个企业每年最高补贴不超过100万元。</w:t>
      </w:r>
    </w:p>
    <w:p w14:paraId="6A9D5EE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24FCB43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1.申报主体采购新区算力、数据、国产操作系统适配、国产芯片适配等服务，与相关资源提供方签署服务合同并完成费用实际支付，其中算力需通过</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东莞市人工智能算力服务平台</w:t>
      </w:r>
      <w:r>
        <w:rPr>
          <w:rFonts w:hint="default" w:ascii="Times New Roman" w:hAnsi="Times New Roman" w:eastAsia="仿宋_GB2312" w:cs="Times New Roman"/>
          <w:b w:val="0"/>
          <w:bCs w:val="0"/>
          <w:color w:val="auto"/>
          <w:kern w:val="0"/>
          <w:sz w:val="32"/>
          <w:szCs w:val="32"/>
          <w:shd w:val="clear" w:color="auto" w:fill="FFFFFF"/>
          <w:lang w:val="en-US" w:eastAsia="zh-CN"/>
        </w:rPr>
        <w:t>租用；</w:t>
      </w:r>
    </w:p>
    <w:p w14:paraId="54EB47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2.相关资源提供方原则上为在新区范围内注册运营，并具备相应资质条件的企业或机构；</w:t>
      </w:r>
    </w:p>
    <w:p w14:paraId="1C641E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3.申报主体采购的算力、数据资源须用于在新区范围内开展的人工智能大模型训练和应用，包括智能终端、智能制造、开源鸿蒙、时尚创意、内容创作，以及教育医疗、文旅、金融、城市治理等</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AI+</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垂类应用场景；</w:t>
      </w:r>
    </w:p>
    <w:p w14:paraId="452836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4.申报主体与相关资源提供方无任何投资与被投资、隶属、共建、产权纽带等影响公平公正市场交易的关联关系。</w:t>
      </w:r>
    </w:p>
    <w:p w14:paraId="7271ED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yellow"/>
          <w:shd w:val="clear" w:color="auto" w:fill="FFFFFF"/>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制，由符合条件的企业和机构按通知要求申报。</w:t>
      </w:r>
    </w:p>
    <w:p w14:paraId="42456C2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val="en-US" w:eastAsia="zh-CN"/>
        </w:rPr>
      </w:pPr>
      <w:r>
        <w:rPr>
          <w:rFonts w:hint="default" w:ascii="Times New Roman" w:hAnsi="Times New Roman" w:eastAsia="仿宋_GB2312" w:cs="Times New Roman"/>
          <w:b/>
          <w:bCs/>
          <w:color w:val="auto"/>
          <w:kern w:val="0"/>
          <w:sz w:val="32"/>
          <w:szCs w:val="32"/>
          <w:highlight w:val="none"/>
          <w:shd w:val="clear" w:color="auto" w:fill="FFFFFF"/>
          <w:lang w:val="en-US" w:eastAsia="zh-CN"/>
        </w:rPr>
        <w:t xml:space="preserve">第十条 </w:t>
      </w:r>
      <w:r>
        <w:rPr>
          <w:rFonts w:hint="eastAsia" w:ascii="Times New Roman" w:hAnsi="Times New Roman" w:eastAsia="仿宋_GB2312" w:cs="Times New Roman"/>
          <w:b/>
          <w:bCs/>
          <w:color w:val="auto"/>
          <w:kern w:val="0"/>
          <w:sz w:val="32"/>
          <w:szCs w:val="32"/>
          <w:highlight w:val="none"/>
          <w:shd w:val="clear" w:color="auto" w:fill="FFFFFF"/>
          <w:lang w:val="en-US" w:eastAsia="zh-CN"/>
        </w:rPr>
        <w:t>“</w:t>
      </w:r>
      <w:r>
        <w:rPr>
          <w:rFonts w:hint="default" w:ascii="Times New Roman" w:hAnsi="Times New Roman" w:eastAsia="仿宋_GB2312" w:cs="Times New Roman"/>
          <w:b/>
          <w:bCs/>
          <w:color w:val="auto"/>
          <w:kern w:val="0"/>
          <w:sz w:val="32"/>
          <w:szCs w:val="32"/>
          <w:highlight w:val="none"/>
          <w:shd w:val="clear" w:color="auto" w:fill="FFFFFF"/>
          <w:lang w:val="en-US" w:eastAsia="zh-CN"/>
        </w:rPr>
        <w:t>Token券</w:t>
      </w:r>
      <w:r>
        <w:rPr>
          <w:rFonts w:hint="eastAsia" w:ascii="Times New Roman" w:hAnsi="Times New Roman" w:eastAsia="仿宋_GB2312" w:cs="Times New Roman"/>
          <w:b/>
          <w:bCs/>
          <w:color w:val="auto"/>
          <w:kern w:val="0"/>
          <w:sz w:val="32"/>
          <w:szCs w:val="32"/>
          <w:highlight w:val="none"/>
          <w:shd w:val="clear" w:color="auto" w:fill="FFFFFF"/>
          <w:lang w:val="en-US" w:eastAsia="zh-CN"/>
        </w:rPr>
        <w:t>”</w:t>
      </w:r>
      <w:r>
        <w:rPr>
          <w:rFonts w:hint="default" w:ascii="Times New Roman" w:hAnsi="Times New Roman" w:eastAsia="仿宋_GB2312" w:cs="Times New Roman"/>
          <w:b/>
          <w:bCs/>
          <w:color w:val="auto"/>
          <w:kern w:val="0"/>
          <w:sz w:val="32"/>
          <w:szCs w:val="32"/>
          <w:highlight w:val="none"/>
          <w:shd w:val="clear" w:color="auto" w:fill="FFFFFF"/>
          <w:lang w:val="en-US" w:eastAsia="zh-CN"/>
        </w:rPr>
        <w:t>支持</w:t>
      </w:r>
    </w:p>
    <w:p w14:paraId="29FDAF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sz w:val="32"/>
          <w:szCs w:val="32"/>
          <w:lang w:eastAsia="zh-CN"/>
        </w:rPr>
        <w:t>设立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Token券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eastAsia="zh-CN"/>
        </w:rPr>
        <w:t>符合条件的OPC</w:t>
      </w:r>
      <w:r>
        <w:rPr>
          <w:rFonts w:hint="default" w:ascii="Times New Roman" w:hAnsi="Times New Roman" w:eastAsia="仿宋_GB2312" w:cs="Times New Roman"/>
          <w:kern w:val="2"/>
          <w:sz w:val="32"/>
          <w:szCs w:val="32"/>
          <w:highlight w:val="none"/>
          <w:lang w:val="en-US" w:eastAsia="zh-CN" w:bidi="ar-SA"/>
        </w:rPr>
        <w:t>项目给予</w:t>
      </w:r>
      <w:r>
        <w:rPr>
          <w:rFonts w:hint="default" w:ascii="Times New Roman" w:hAnsi="Times New Roman" w:eastAsia="仿宋_GB2312" w:cs="Times New Roman"/>
          <w:sz w:val="32"/>
          <w:szCs w:val="32"/>
          <w:lang w:val="en-US" w:eastAsia="zh-CN"/>
        </w:rPr>
        <w:t>Token消耗</w:t>
      </w:r>
      <w:r>
        <w:rPr>
          <w:rFonts w:hint="default" w:ascii="Times New Roman" w:hAnsi="Times New Roman" w:eastAsia="仿宋_GB2312" w:cs="Times New Roman"/>
          <w:sz w:val="32"/>
          <w:szCs w:val="32"/>
          <w:lang w:eastAsia="zh-CN"/>
        </w:rPr>
        <w:t>费用补贴。</w:t>
      </w:r>
    </w:p>
    <w:p w14:paraId="5B907B4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按实际支付的</w:t>
      </w:r>
      <w:r>
        <w:rPr>
          <w:rFonts w:hint="default" w:ascii="Times New Roman" w:hAnsi="Times New Roman" w:eastAsia="仿宋_GB2312" w:cs="Times New Roman"/>
          <w:sz w:val="32"/>
          <w:szCs w:val="32"/>
          <w:lang w:val="en-US" w:eastAsia="zh-CN"/>
        </w:rPr>
        <w:t>Token消耗</w:t>
      </w:r>
      <w:r>
        <w:rPr>
          <w:rFonts w:hint="default" w:ascii="Times New Roman" w:hAnsi="Times New Roman" w:eastAsia="仿宋_GB2312" w:cs="Times New Roman"/>
          <w:sz w:val="32"/>
          <w:szCs w:val="32"/>
          <w:lang w:eastAsia="zh-CN"/>
        </w:rPr>
        <w:t>费用</w:t>
      </w:r>
      <w:r>
        <w:rPr>
          <w:rFonts w:hint="default" w:ascii="Times New Roman" w:hAnsi="Times New Roman" w:eastAsia="仿宋_GB2312" w:cs="Times New Roman"/>
          <w:b w:val="0"/>
          <w:bCs w:val="0"/>
          <w:color w:val="auto"/>
          <w:kern w:val="0"/>
          <w:sz w:val="32"/>
          <w:szCs w:val="32"/>
          <w:shd w:val="clear" w:color="auto" w:fill="FFFFFF"/>
          <w:lang w:val="en-US" w:eastAsia="zh-CN"/>
        </w:rPr>
        <w:t>给予30%补贴，单家企业每年最高补贴不超过10万元。</w:t>
      </w:r>
    </w:p>
    <w:p w14:paraId="71D35DD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4CBE57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w:t>
      </w:r>
      <w:r>
        <w:rPr>
          <w:rFonts w:hint="eastAsia" w:ascii="Times New Roman" w:hAnsi="Times New Roman" w:eastAsia="仿宋_GB2312" w:cs="Times New Roman"/>
          <w:b w:val="0"/>
          <w:bCs w:val="0"/>
          <w:color w:val="auto"/>
          <w:kern w:val="0"/>
          <w:sz w:val="32"/>
          <w:szCs w:val="32"/>
          <w:shd w:val="clear" w:color="auto" w:fill="FFFFFF"/>
          <w:lang w:val="en-US" w:eastAsia="zh-CN"/>
        </w:rPr>
        <w:t>通过新区内Token公共服务平台或大模型服务平台调用</w:t>
      </w:r>
      <w:r>
        <w:rPr>
          <w:rFonts w:hint="default" w:ascii="Times New Roman" w:hAnsi="Times New Roman" w:eastAsia="仿宋_GB2312" w:cs="Times New Roman"/>
          <w:b w:val="0"/>
          <w:bCs w:val="0"/>
          <w:color w:val="auto"/>
          <w:kern w:val="0"/>
          <w:sz w:val="32"/>
          <w:szCs w:val="32"/>
          <w:shd w:val="clear" w:color="auto" w:fill="FFFFFF"/>
          <w:lang w:val="en-US" w:eastAsia="zh-CN"/>
        </w:rPr>
        <w:t>国产大模型开展AIGC创作、智能体自动化任务、日常业务辅助等产生Token消耗；</w:t>
      </w:r>
    </w:p>
    <w:p w14:paraId="716224B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2.有明确的Token使用计划和用途，Token消耗需用于主营业务相关研发和管理运营；</w:t>
      </w:r>
    </w:p>
    <w:p w14:paraId="093CEDE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3.与相关资源提供方无任何投资与被投资、隶属、共建、产权纽带等影响公平公正市场交易的关联关系。</w:t>
      </w:r>
    </w:p>
    <w:p w14:paraId="08BDF5D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（三）申报方式：</w:t>
      </w:r>
      <w:r>
        <w:rPr>
          <w:rFonts w:hint="eastAsia" w:ascii="Times New Roman" w:hAnsi="Times New Roman" w:eastAsia="仿宋_GB2312" w:cs="Times New Roman"/>
          <w:b w:val="0"/>
          <w:bCs w:val="0"/>
          <w:color w:val="auto"/>
          <w:sz w:val="32"/>
          <w:szCs w:val="32"/>
          <w:highlight w:val="none"/>
          <w:lang w:val="en-US" w:eastAsia="zh-CN"/>
        </w:rPr>
        <w:t>核准制，</w:t>
      </w:r>
      <w:r>
        <w:rPr>
          <w:rFonts w:hint="default" w:ascii="Times New Roman" w:hAnsi="Times New Roman" w:eastAsia="仿宋_GB2312" w:cs="Times New Roman"/>
          <w:b w:val="0"/>
          <w:bCs w:val="0"/>
          <w:color w:val="auto"/>
          <w:sz w:val="32"/>
          <w:szCs w:val="32"/>
          <w:highlight w:val="none"/>
          <w:lang w:val="en-US" w:eastAsia="zh-CN"/>
        </w:rPr>
        <w:t>符合条件的OPC按新区通知要求申报补贴</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新区将会同相关机构不定期核查OPC的Token调用情况，若Token大量用于非主营业务或出现其他违规情况，将追回已发放的补贴，并暂停该OPC的其他政策申报资格。</w:t>
      </w:r>
    </w:p>
    <w:p w14:paraId="766EEFC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第十一条 智能体服务专区支持</w:t>
      </w:r>
    </w:p>
    <w:p w14:paraId="54F1165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sz w:val="32"/>
          <w:szCs w:val="32"/>
        </w:rPr>
        <w:t>鼓励</w:t>
      </w:r>
      <w:r>
        <w:rPr>
          <w:rFonts w:hint="default" w:ascii="Times New Roman" w:hAnsi="Times New Roman" w:eastAsia="仿宋_GB2312" w:cs="Times New Roman"/>
          <w:sz w:val="32"/>
          <w:szCs w:val="32"/>
          <w:lang w:eastAsia="zh-CN"/>
        </w:rPr>
        <w:t>新区</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机构设立智能体服务</w:t>
      </w:r>
      <w:r>
        <w:rPr>
          <w:rFonts w:hint="default" w:ascii="Times New Roman" w:hAnsi="Times New Roman" w:eastAsia="仿宋_GB2312" w:cs="Times New Roman"/>
          <w:sz w:val="32"/>
          <w:szCs w:val="32"/>
          <w:lang w:eastAsia="zh-CN"/>
        </w:rPr>
        <w:t>专</w:t>
      </w:r>
      <w:r>
        <w:rPr>
          <w:rFonts w:hint="default" w:ascii="Times New Roman" w:hAnsi="Times New Roman" w:eastAsia="仿宋_GB2312" w:cs="Times New Roman"/>
          <w:sz w:val="32"/>
          <w:szCs w:val="32"/>
        </w:rPr>
        <w:t>区，为</w:t>
      </w:r>
      <w:r>
        <w:rPr>
          <w:rFonts w:hint="default" w:ascii="Times New Roman" w:hAnsi="Times New Roman" w:eastAsia="仿宋_GB2312" w:cs="Times New Roman"/>
          <w:sz w:val="32"/>
          <w:szCs w:val="32"/>
          <w:lang w:val="en-US" w:eastAsia="zh-CN"/>
        </w:rPr>
        <w:t>OPC</w:t>
      </w:r>
      <w:r>
        <w:rPr>
          <w:rFonts w:hint="default" w:ascii="Times New Roman" w:hAnsi="Times New Roman" w:eastAsia="仿宋_GB2312" w:cs="Times New Roman"/>
          <w:sz w:val="32"/>
          <w:szCs w:val="32"/>
        </w:rPr>
        <w:t>提供优质智能体工具免费部署服务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对符合条件的服务</w:t>
      </w:r>
      <w:r>
        <w:rPr>
          <w:rFonts w:hint="default" w:ascii="Times New Roman" w:hAnsi="Times New Roman" w:eastAsia="仿宋_GB2312" w:cs="Times New Roman"/>
          <w:sz w:val="32"/>
          <w:szCs w:val="32"/>
          <w:lang w:val="en-US" w:eastAsia="zh-CN"/>
        </w:rPr>
        <w:t>提供方给予补贴。</w:t>
      </w:r>
    </w:p>
    <w:p w14:paraId="5AB9FD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按其实际服务成本给予补贴，单个机构每年最高补贴不超过200万元</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服务成本核算范围包括专区平台建设的基础设施与硬件成本、必要的算力和工具等资源成本、</w:t>
      </w:r>
      <w:r>
        <w:rPr>
          <w:rFonts w:hint="eastAsia" w:ascii="Times New Roman" w:hAnsi="Times New Roman" w:eastAsia="仿宋_GB2312" w:cs="Times New Roman"/>
          <w:b w:val="0"/>
          <w:bCs w:val="0"/>
          <w:color w:val="auto"/>
          <w:kern w:val="0"/>
          <w:sz w:val="32"/>
          <w:szCs w:val="32"/>
          <w:shd w:val="clear" w:color="auto" w:fill="FFFFFF"/>
          <w:lang w:val="en-US" w:eastAsia="zh-CN"/>
        </w:rPr>
        <w:t>专职人员</w:t>
      </w:r>
      <w:r>
        <w:rPr>
          <w:rFonts w:hint="default" w:ascii="Times New Roman" w:hAnsi="Times New Roman" w:eastAsia="仿宋_GB2312" w:cs="Times New Roman"/>
          <w:b w:val="0"/>
          <w:bCs w:val="0"/>
          <w:color w:val="auto"/>
          <w:kern w:val="0"/>
          <w:sz w:val="32"/>
          <w:szCs w:val="32"/>
          <w:shd w:val="clear" w:color="auto" w:fill="FFFFFF"/>
          <w:lang w:val="en-US" w:eastAsia="zh-CN"/>
        </w:rPr>
        <w:t>人力成本等</w:t>
      </w:r>
      <w:r>
        <w:rPr>
          <w:rFonts w:hint="eastAsia" w:ascii="Times New Roman" w:hAnsi="Times New Roman" w:eastAsia="仿宋_GB2312" w:cs="Times New Roman"/>
          <w:b w:val="0"/>
          <w:bCs w:val="0"/>
          <w:color w:val="auto"/>
          <w:kern w:val="0"/>
          <w:sz w:val="32"/>
          <w:szCs w:val="32"/>
          <w:shd w:val="clear" w:color="auto" w:fill="FFFFFF"/>
          <w:lang w:val="en-US" w:eastAsia="zh-CN"/>
        </w:rPr>
        <w:t>，所有成本需与提供的免费部署服务相关</w:t>
      </w:r>
      <w:r>
        <w:rPr>
          <w:rFonts w:hint="default" w:ascii="Times New Roman" w:hAnsi="Times New Roman" w:eastAsia="仿宋_GB2312" w:cs="Times New Roman"/>
          <w:b w:val="0"/>
          <w:bCs w:val="0"/>
          <w:color w:val="auto"/>
          <w:kern w:val="0"/>
          <w:sz w:val="32"/>
          <w:szCs w:val="32"/>
          <w:shd w:val="clear" w:color="auto" w:fill="FFFFFF"/>
          <w:lang w:val="en-US" w:eastAsia="zh-CN"/>
        </w:rPr>
        <w:t>。</w:t>
      </w:r>
    </w:p>
    <w:p w14:paraId="04B28FF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678D07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1.申报主体具备为OPC及中小微企业提供智能体工具部署、开发测试、算力调用等配套服务的基础设施与运营能力；</w:t>
      </w:r>
    </w:p>
    <w:p w14:paraId="6A8D5D6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2.智能体服务专区为OPC提供优质智能体工具免费部署服务；</w:t>
      </w:r>
    </w:p>
    <w:p w14:paraId="5836E9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3.智能体服务专区每年</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服务新区OPC及中小企业</w:t>
      </w:r>
      <w:r>
        <w:rPr>
          <w:rFonts w:hint="default" w:ascii="Times New Roman" w:hAnsi="Times New Roman" w:eastAsia="仿宋_GB2312" w:cs="Times New Roman"/>
          <w:b w:val="0"/>
          <w:bCs w:val="0"/>
          <w:color w:val="auto"/>
          <w:kern w:val="0"/>
          <w:sz w:val="32"/>
          <w:szCs w:val="32"/>
          <w:shd w:val="clear" w:color="auto" w:fill="FFFFFF"/>
          <w:lang w:val="en-US" w:eastAsia="zh-CN"/>
        </w:rPr>
        <w:t>不少于</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30</w:t>
      </w:r>
      <w:r>
        <w:rPr>
          <w:rFonts w:hint="default" w:ascii="Times New Roman" w:hAnsi="Times New Roman" w:eastAsia="仿宋_GB2312" w:cs="Times New Roman"/>
          <w:b w:val="0"/>
          <w:bCs w:val="0"/>
          <w:color w:val="auto"/>
          <w:kern w:val="0"/>
          <w:sz w:val="32"/>
          <w:szCs w:val="32"/>
          <w:shd w:val="clear" w:color="auto" w:fill="FFFFFF"/>
          <w:lang w:val="en-US" w:eastAsia="zh-CN"/>
        </w:rPr>
        <w:t>家；</w:t>
      </w:r>
    </w:p>
    <w:p w14:paraId="390549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4.申报主体为非OPC生态社区运营单位；</w:t>
      </w:r>
    </w:p>
    <w:p w14:paraId="5A342F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5.申报主体建设智能体服务专区，要有明确的资金投入计划和实际投入证明，且未重复享受过市级和同级财政同类性质的专项资金支持。</w:t>
      </w:r>
    </w:p>
    <w:p w14:paraId="04899A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yellow"/>
          <w:shd w:val="clear" w:color="auto" w:fill="FFFFFF"/>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default" w:ascii="Times New Roman" w:hAnsi="Times New Roman" w:eastAsia="仿宋_GB2312" w:cs="Times New Roman"/>
          <w:b w:val="0"/>
          <w:bCs w:val="0"/>
          <w:color w:val="auto"/>
          <w:sz w:val="32"/>
          <w:szCs w:val="32"/>
          <w:lang w:val="en-US" w:eastAsia="zh-CN"/>
        </w:rPr>
        <w:t>评审制，由符合条件的企业和机构按年度通知要求申报。</w:t>
      </w:r>
    </w:p>
    <w:p w14:paraId="58588A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第十二条 联合技术攻关支持</w:t>
      </w:r>
    </w:p>
    <w:p w14:paraId="0397BF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i w:val="0"/>
          <w:iCs w:val="0"/>
          <w:caps w:val="0"/>
          <w:color w:val="000000"/>
          <w:spacing w:val="0"/>
          <w:kern w:val="0"/>
          <w:sz w:val="32"/>
          <w:szCs w:val="32"/>
          <w:shd w:val="clear"/>
          <w:lang w:eastAsia="zh-CN" w:bidi="ar"/>
        </w:rPr>
        <w:t>支持</w:t>
      </w:r>
      <w:r>
        <w:rPr>
          <w:rFonts w:hint="default" w:ascii="Times New Roman" w:hAnsi="Times New Roman" w:eastAsia="仿宋_GB2312" w:cs="Times New Roman"/>
          <w:i w:val="0"/>
          <w:iCs w:val="0"/>
          <w:caps w:val="0"/>
          <w:color w:val="000000"/>
          <w:spacing w:val="0"/>
          <w:kern w:val="0"/>
          <w:sz w:val="32"/>
          <w:szCs w:val="32"/>
          <w:shd w:val="clear"/>
          <w:lang w:val="en-US" w:eastAsia="zh-CN" w:bidi="ar"/>
        </w:rPr>
        <w:t>OPC联合龙头企业、科研院所等开展技术攻关，对获得</w:t>
      </w:r>
      <w:r>
        <w:rPr>
          <w:rFonts w:hint="default" w:ascii="Times New Roman" w:hAnsi="Times New Roman" w:eastAsia="仿宋_GB2312" w:cs="Times New Roman"/>
          <w:color w:val="000000"/>
          <w:kern w:val="0"/>
          <w:sz w:val="32"/>
          <w:szCs w:val="32"/>
          <w:lang w:val="en-US" w:eastAsia="zh-CN" w:bidi="ar"/>
        </w:rPr>
        <w:t>省、市科技部门立项资助的</w:t>
      </w:r>
      <w:r>
        <w:rPr>
          <w:rFonts w:hint="default" w:ascii="Times New Roman" w:hAnsi="Times New Roman" w:eastAsia="仿宋_GB2312" w:cs="Times New Roman"/>
          <w:kern w:val="0"/>
          <w:sz w:val="32"/>
          <w:szCs w:val="32"/>
          <w:shd w:val="clear" w:color="auto" w:fill="FFFFFF"/>
          <w:lang w:val="en-US" w:eastAsia="zh-CN"/>
        </w:rPr>
        <w:t>给予配套支持。</w:t>
      </w:r>
    </w:p>
    <w:p w14:paraId="0784DE1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按不超过上级资助金额的1:1给予配套支持。</w:t>
      </w:r>
    </w:p>
    <w:p w14:paraId="4B99A28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5C2013B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1.</w:t>
      </w:r>
      <w:r>
        <w:rPr>
          <w:rFonts w:hint="default" w:ascii="Times New Roman" w:hAnsi="Times New Roman" w:eastAsia="仿宋_GB2312" w:cs="Times New Roman"/>
          <w:b w:val="0"/>
          <w:bCs w:val="0"/>
          <w:color w:val="auto"/>
          <w:kern w:val="0"/>
          <w:sz w:val="32"/>
          <w:szCs w:val="32"/>
          <w:shd w:val="clear" w:color="auto" w:fill="FFFFFF"/>
          <w:lang w:val="en-US" w:eastAsia="zh-CN"/>
        </w:rPr>
        <w:t>申报主体</w:t>
      </w:r>
      <w:r>
        <w:rPr>
          <w:rFonts w:hint="default" w:ascii="Times New Roman" w:hAnsi="Times New Roman" w:eastAsia="仿宋_GB2312" w:cs="Times New Roman"/>
          <w:b w:val="0"/>
          <w:bCs w:val="0"/>
          <w:color w:val="auto"/>
          <w:kern w:val="0"/>
          <w:sz w:val="32"/>
          <w:szCs w:val="32"/>
          <w:shd w:val="clear" w:color="auto" w:fill="FFFFFF"/>
          <w:lang w:eastAsia="zh-CN"/>
        </w:rPr>
        <w:t>联合龙头企业、科研院所等开展技术攻关，签订具有法律效力的联合攻关协议或技术开发合同，明确各方在技术研发、资金投入、场景提供等方面的具体分工；</w:t>
      </w:r>
    </w:p>
    <w:p w14:paraId="0F19F2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2.申报主体需作为核心参与方，获得与该项目相关的智能体核心技术自主知识产权（如发明专利、软件著作权等）；</w:t>
      </w:r>
    </w:p>
    <w:p w14:paraId="59E871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3.联合技术攻关</w:t>
      </w:r>
      <w:r>
        <w:rPr>
          <w:rFonts w:hint="default" w:ascii="Times New Roman" w:hAnsi="Times New Roman" w:eastAsia="仿宋_GB2312" w:cs="Times New Roman"/>
          <w:b w:val="0"/>
          <w:bCs w:val="0"/>
          <w:color w:val="auto"/>
          <w:kern w:val="0"/>
          <w:sz w:val="32"/>
          <w:szCs w:val="32"/>
          <w:shd w:val="clear" w:color="auto" w:fill="FFFFFF"/>
          <w:lang w:eastAsia="zh-CN"/>
        </w:rPr>
        <w:t>获得省、市科技部门立项资助，有立项文件与资金到账</w:t>
      </w:r>
      <w:r>
        <w:rPr>
          <w:rFonts w:hint="default" w:ascii="Times New Roman" w:hAnsi="Times New Roman" w:eastAsia="仿宋_GB2312" w:cs="Times New Roman"/>
          <w:b w:val="0"/>
          <w:bCs w:val="0"/>
          <w:color w:val="auto"/>
          <w:kern w:val="0"/>
          <w:sz w:val="32"/>
          <w:szCs w:val="32"/>
          <w:shd w:val="clear" w:color="auto" w:fill="FFFFFF"/>
          <w:lang w:val="en-US" w:eastAsia="zh-CN"/>
        </w:rPr>
        <w:t>证明</w:t>
      </w:r>
      <w:r>
        <w:rPr>
          <w:rFonts w:hint="eastAsia" w:ascii="Times New Roman" w:hAnsi="Times New Roman" w:eastAsia="仿宋_GB2312" w:cs="Times New Roman"/>
          <w:b w:val="0"/>
          <w:bCs w:val="0"/>
          <w:color w:val="auto"/>
          <w:kern w:val="0"/>
          <w:sz w:val="32"/>
          <w:szCs w:val="32"/>
          <w:shd w:val="clear" w:color="auto" w:fill="FFFFFF"/>
          <w:lang w:val="en-US" w:eastAsia="zh-CN"/>
        </w:rPr>
        <w:t>。</w:t>
      </w:r>
    </w:p>
    <w:p w14:paraId="09048BB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default" w:ascii="Times New Roman" w:hAnsi="Times New Roman" w:eastAsia="仿宋_GB2312" w:cs="Times New Roman"/>
          <w:color w:val="auto"/>
          <w:sz w:val="32"/>
          <w:szCs w:val="32"/>
          <w:lang w:val="en-US" w:eastAsia="zh-CN"/>
        </w:rPr>
        <w:t>采取免申即享方式</w:t>
      </w:r>
      <w:r>
        <w:rPr>
          <w:rFonts w:hint="default" w:ascii="Times New Roman" w:hAnsi="Times New Roman" w:eastAsia="仿宋_GB2312" w:cs="Times New Roman"/>
          <w:b w:val="0"/>
          <w:bCs w:val="0"/>
          <w:color w:val="auto"/>
          <w:sz w:val="32"/>
          <w:szCs w:val="32"/>
          <w:lang w:val="en-US" w:eastAsia="zh-CN"/>
        </w:rPr>
        <w:t>。</w:t>
      </w:r>
    </w:p>
    <w:p w14:paraId="2D27A66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第十三条 工业AI研发创新支持</w:t>
      </w:r>
    </w:p>
    <w:p w14:paraId="7C281A1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kern w:val="2"/>
          <w:sz w:val="32"/>
          <w:szCs w:val="32"/>
          <w:highlight w:val="none"/>
          <w:lang w:val="en-US" w:eastAsia="zh-CN" w:bidi="ar-SA"/>
        </w:rPr>
        <w:t>支持OPC依托自主研发或合规开源框架，</w:t>
      </w:r>
      <w:r>
        <w:rPr>
          <w:rFonts w:hint="default" w:ascii="Times New Roman" w:hAnsi="Times New Roman" w:eastAsia="仿宋_GB2312" w:cs="Times New Roman"/>
          <w:sz w:val="32"/>
          <w:szCs w:val="32"/>
          <w:lang w:val="en-US" w:eastAsia="zh-CN"/>
        </w:rPr>
        <w:t>开发工业AI智能体产品或解决方案</w:t>
      </w:r>
      <w:r>
        <w:rPr>
          <w:rFonts w:hint="default" w:ascii="Times New Roman" w:hAnsi="Times New Roman" w:eastAsia="仿宋_GB2312" w:cs="Times New Roman"/>
          <w:sz w:val="32"/>
          <w:szCs w:val="32"/>
          <w:lang w:eastAsia="zh-CN"/>
        </w:rPr>
        <w:t>，对获得智能体核心技术相关自主知识产权，并实现规模化销售或服务、示范应用</w:t>
      </w:r>
      <w:r>
        <w:rPr>
          <w:rFonts w:hint="default" w:ascii="Times New Roman" w:hAnsi="Times New Roman" w:eastAsia="仿宋_GB2312" w:cs="Times New Roman"/>
          <w:i w:val="0"/>
          <w:iCs w:val="0"/>
          <w:caps w:val="0"/>
          <w:color w:val="000000"/>
          <w:spacing w:val="0"/>
          <w:kern w:val="0"/>
          <w:sz w:val="32"/>
          <w:szCs w:val="32"/>
          <w:shd w:val="clear"/>
          <w:lang w:bidi="ar"/>
        </w:rPr>
        <w:t>的</w:t>
      </w:r>
      <w:r>
        <w:rPr>
          <w:rFonts w:hint="default" w:ascii="Times New Roman" w:hAnsi="Times New Roman" w:eastAsia="仿宋_GB2312" w:cs="Times New Roman"/>
          <w:i w:val="0"/>
          <w:iCs w:val="0"/>
          <w:caps w:val="0"/>
          <w:color w:val="000000"/>
          <w:spacing w:val="0"/>
          <w:kern w:val="0"/>
          <w:sz w:val="32"/>
          <w:szCs w:val="32"/>
          <w:shd w:val="clear"/>
          <w:lang w:val="en-US" w:eastAsia="zh-CN" w:bidi="ar"/>
        </w:rPr>
        <w:t>OPC</w:t>
      </w:r>
      <w:r>
        <w:rPr>
          <w:rFonts w:hint="default" w:ascii="Times New Roman" w:hAnsi="Times New Roman" w:eastAsia="仿宋_GB2312" w:cs="Times New Roman"/>
          <w:i w:val="0"/>
          <w:iCs w:val="0"/>
          <w:caps w:val="0"/>
          <w:color w:val="000000"/>
          <w:spacing w:val="0"/>
          <w:kern w:val="0"/>
          <w:sz w:val="32"/>
          <w:szCs w:val="32"/>
          <w:shd w:val="clear"/>
          <w:lang w:bidi="ar"/>
        </w:rPr>
        <w:t>，</w:t>
      </w:r>
      <w:r>
        <w:rPr>
          <w:rFonts w:hint="eastAsia" w:ascii="Times New Roman" w:hAnsi="Times New Roman" w:eastAsia="仿宋_GB2312" w:cs="Times New Roman"/>
          <w:i w:val="0"/>
          <w:iCs w:val="0"/>
          <w:caps w:val="0"/>
          <w:color w:val="000000"/>
          <w:spacing w:val="0"/>
          <w:kern w:val="0"/>
          <w:sz w:val="32"/>
          <w:szCs w:val="32"/>
          <w:shd w:val="clear"/>
          <w:lang w:eastAsia="zh-CN" w:bidi="ar"/>
        </w:rPr>
        <w:t>经评选后，</w:t>
      </w:r>
      <w:r>
        <w:rPr>
          <w:rFonts w:hint="default" w:ascii="Times New Roman" w:hAnsi="Times New Roman" w:eastAsia="仿宋_GB2312" w:cs="Times New Roman"/>
          <w:i w:val="0"/>
          <w:iCs w:val="0"/>
          <w:caps w:val="0"/>
          <w:color w:val="000000"/>
          <w:spacing w:val="0"/>
          <w:kern w:val="0"/>
          <w:sz w:val="32"/>
          <w:szCs w:val="32"/>
          <w:shd w:val="clear"/>
          <w:lang w:val="en-US" w:eastAsia="zh-CN" w:bidi="ar"/>
        </w:rPr>
        <w:t>给予研发费用补贴</w:t>
      </w:r>
      <w:r>
        <w:rPr>
          <w:rFonts w:hint="default" w:ascii="Times New Roman" w:hAnsi="Times New Roman" w:eastAsia="仿宋_GB2312" w:cs="Times New Roman"/>
          <w:i w:val="0"/>
          <w:iCs w:val="0"/>
          <w:caps w:val="0"/>
          <w:color w:val="000000"/>
          <w:spacing w:val="0"/>
          <w:kern w:val="0"/>
          <w:sz w:val="32"/>
          <w:szCs w:val="32"/>
          <w:shd w:val="clear"/>
          <w:lang w:eastAsia="zh-CN" w:bidi="ar"/>
        </w:rPr>
        <w:t>。</w:t>
      </w:r>
    </w:p>
    <w:p w14:paraId="4D48C3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eastAsia" w:ascii="Times New Roman" w:hAnsi="Times New Roman" w:eastAsia="仿宋_GB2312" w:cs="Times New Roman"/>
          <w:b w:val="0"/>
          <w:bCs w:val="0"/>
          <w:color w:val="auto"/>
          <w:kern w:val="0"/>
          <w:sz w:val="32"/>
          <w:szCs w:val="32"/>
          <w:shd w:val="clear" w:color="auto" w:fill="FFFFFF"/>
          <w:lang w:val="en-US" w:eastAsia="zh-CN"/>
        </w:rPr>
        <w:t>通过评选的项目，</w:t>
      </w:r>
      <w:r>
        <w:rPr>
          <w:rFonts w:hint="default" w:ascii="Times New Roman" w:hAnsi="Times New Roman" w:eastAsia="仿宋_GB2312" w:cs="Times New Roman"/>
          <w:b w:val="0"/>
          <w:bCs w:val="0"/>
          <w:color w:val="auto"/>
          <w:kern w:val="0"/>
          <w:sz w:val="32"/>
          <w:szCs w:val="32"/>
          <w:shd w:val="clear" w:color="auto" w:fill="FFFFFF"/>
          <w:lang w:val="en-US" w:eastAsia="zh-CN"/>
        </w:rPr>
        <w:t>按不超过研发费用的50%，给予最高不超过200万元支持</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其中研发费用需为满足条件的产品或解决方案所对应的研发费用。</w:t>
      </w:r>
    </w:p>
    <w:p w14:paraId="18CD45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4E8608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1.所研发产品或解决方案属于工业AI智能体领域；</w:t>
      </w:r>
    </w:p>
    <w:p w14:paraId="77439F2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2.获得智能体核心技术相关自主知识产权；</w:t>
      </w:r>
    </w:p>
    <w:p w14:paraId="184829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3.实现规模化销售或服务、示范应用</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具体需至少满足以下任意一项条件：（1）年度有效合同≥10笔</w:t>
      </w:r>
      <w:r>
        <w:rPr>
          <w:rFonts w:hint="eastAsia" w:ascii="Times New Roman" w:hAnsi="Times New Roman" w:eastAsia="仿宋_GB2312" w:cs="Times New Roman"/>
          <w:b w:val="0"/>
          <w:bCs w:val="0"/>
          <w:color w:val="auto"/>
          <w:kern w:val="0"/>
          <w:sz w:val="32"/>
          <w:szCs w:val="32"/>
          <w:shd w:val="clear" w:color="auto" w:fill="FFFFFF"/>
          <w:lang w:val="en-US" w:eastAsia="zh-CN"/>
        </w:rPr>
        <w:t>，或年度落地项目</w:t>
      </w:r>
      <w:r>
        <w:rPr>
          <w:rFonts w:hint="default" w:ascii="Times New Roman" w:hAnsi="Times New Roman" w:eastAsia="仿宋_GB2312" w:cs="Times New Roman"/>
          <w:b w:val="0"/>
          <w:bCs w:val="0"/>
          <w:color w:val="auto"/>
          <w:kern w:val="0"/>
          <w:sz w:val="32"/>
          <w:szCs w:val="32"/>
          <w:shd w:val="clear" w:color="auto" w:fill="FFFFFF"/>
          <w:lang w:val="en-US" w:eastAsia="zh-CN"/>
        </w:rPr>
        <w:t>≥10</w:t>
      </w:r>
      <w:r>
        <w:rPr>
          <w:rFonts w:hint="eastAsia" w:ascii="Times New Roman" w:hAnsi="Times New Roman" w:eastAsia="仿宋_GB2312" w:cs="Times New Roman"/>
          <w:b w:val="0"/>
          <w:bCs w:val="0"/>
          <w:color w:val="auto"/>
          <w:kern w:val="0"/>
          <w:sz w:val="32"/>
          <w:szCs w:val="32"/>
          <w:shd w:val="clear" w:color="auto" w:fill="FFFFFF"/>
          <w:lang w:val="en-US" w:eastAsia="zh-CN"/>
        </w:rPr>
        <w:t>个</w:t>
      </w:r>
      <w:r>
        <w:rPr>
          <w:rFonts w:hint="default" w:ascii="Times New Roman" w:hAnsi="Times New Roman" w:eastAsia="仿宋_GB2312" w:cs="Times New Roman"/>
          <w:b w:val="0"/>
          <w:bCs w:val="0"/>
          <w:color w:val="auto"/>
          <w:kern w:val="0"/>
          <w:sz w:val="32"/>
          <w:szCs w:val="32"/>
          <w:shd w:val="clear" w:color="auto" w:fill="FFFFFF"/>
          <w:lang w:val="en-US" w:eastAsia="zh-CN"/>
        </w:rPr>
        <w:t>；</w:t>
      </w:r>
      <w:r>
        <w:rPr>
          <w:rFonts w:hint="eastAsia" w:ascii="Times New Roman" w:hAnsi="Times New Roman" w:eastAsia="仿宋_GB2312" w:cs="Times New Roman"/>
          <w:b w:val="0"/>
          <w:bCs w:val="0"/>
          <w:color w:val="auto"/>
          <w:kern w:val="0"/>
          <w:sz w:val="32"/>
          <w:szCs w:val="32"/>
          <w:shd w:val="clear" w:color="auto" w:fill="FFFFFF"/>
          <w:lang w:val="en-US" w:eastAsia="zh-CN"/>
        </w:rPr>
        <w:t>（2）12个月内营收无单季度下滑超20%；</w:t>
      </w:r>
      <w:r>
        <w:rPr>
          <w:rFonts w:hint="default" w:ascii="Times New Roman" w:hAnsi="Times New Roman" w:eastAsia="仿宋_GB2312" w:cs="Times New Roman"/>
          <w:b w:val="0"/>
          <w:bCs w:val="0"/>
          <w:color w:val="auto"/>
          <w:kern w:val="0"/>
          <w:sz w:val="32"/>
          <w:szCs w:val="32"/>
          <w:shd w:val="clear" w:color="auto" w:fill="FFFFFF"/>
          <w:lang w:val="en-US" w:eastAsia="zh-CN"/>
        </w:rPr>
        <w:t>（3）进入龙头企业供应链体系；（4）在政府、园区、龙头企业等应用场景正式上线，并稳定运行6个月以上；（5）入选新区级以上试点示范项目。</w:t>
      </w:r>
    </w:p>
    <w:p w14:paraId="1499FB6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yellow"/>
          <w:shd w:val="clear" w:color="auto" w:fill="FFFFFF"/>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default" w:ascii="Times New Roman" w:hAnsi="Times New Roman" w:eastAsia="仿宋_GB2312" w:cs="Times New Roman"/>
          <w:b w:val="0"/>
          <w:bCs w:val="0"/>
          <w:color w:val="auto"/>
          <w:sz w:val="32"/>
          <w:szCs w:val="32"/>
          <w:lang w:val="en-US" w:eastAsia="zh-CN"/>
        </w:rPr>
        <w:t>评审制，由符合条件的企业和机构按年度通知要求申报。</w:t>
      </w:r>
    </w:p>
    <w:p w14:paraId="167FC75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第十四条 概念验证与中试支持</w:t>
      </w:r>
    </w:p>
    <w:p w14:paraId="542841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val="0"/>
          <w:bCs w:val="0"/>
          <w:color w:val="auto"/>
          <w:sz w:val="32"/>
          <w:szCs w:val="32"/>
          <w:lang w:val="en-US" w:eastAsia="zh-CN"/>
        </w:rPr>
        <w:t>支持OPC在新区开展概念验证或中试，对支付的概念验证或中试服务费用给予补贴。</w:t>
      </w:r>
    </w:p>
    <w:p w14:paraId="6FD4F0E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按不高于实际支出概念验证或中试服务费用的10%给予补贴，单个项目补贴金额最高不超过20万元，单个OPC每年最高补贴不超过100万元。</w:t>
      </w:r>
    </w:p>
    <w:p w14:paraId="2249E0B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62A1A0B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1.</w:t>
      </w:r>
      <w:r>
        <w:rPr>
          <w:rFonts w:hint="default" w:ascii="Times New Roman" w:hAnsi="Times New Roman" w:eastAsia="仿宋_GB2312" w:cs="Times New Roman"/>
          <w:b w:val="0"/>
          <w:bCs w:val="0"/>
          <w:color w:val="auto"/>
          <w:kern w:val="0"/>
          <w:sz w:val="32"/>
          <w:szCs w:val="32"/>
          <w:shd w:val="clear" w:color="auto" w:fill="FFFFFF"/>
          <w:lang w:val="en-US" w:eastAsia="zh-CN"/>
        </w:rPr>
        <w:t>OPC</w:t>
      </w:r>
      <w:r>
        <w:rPr>
          <w:rFonts w:hint="default" w:ascii="Times New Roman" w:hAnsi="Times New Roman" w:eastAsia="仿宋_GB2312" w:cs="Times New Roman"/>
          <w:b w:val="0"/>
          <w:bCs w:val="0"/>
          <w:color w:val="auto"/>
          <w:kern w:val="0"/>
          <w:sz w:val="32"/>
          <w:szCs w:val="32"/>
          <w:shd w:val="clear" w:color="auto" w:fill="FFFFFF"/>
          <w:lang w:eastAsia="zh-CN"/>
        </w:rPr>
        <w:t>在新区具备资质的平台开展概念验证或中试；</w:t>
      </w:r>
    </w:p>
    <w:p w14:paraId="1DD6DDA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2.提供相关</w:t>
      </w:r>
      <w:r>
        <w:rPr>
          <w:rFonts w:hint="default" w:ascii="Times New Roman" w:hAnsi="Times New Roman" w:eastAsia="仿宋_GB2312" w:cs="Times New Roman"/>
          <w:b w:val="0"/>
          <w:bCs w:val="0"/>
          <w:color w:val="auto"/>
          <w:kern w:val="0"/>
          <w:sz w:val="32"/>
          <w:szCs w:val="32"/>
          <w:shd w:val="clear" w:color="auto" w:fill="FFFFFF"/>
          <w:lang w:eastAsia="zh-CN"/>
        </w:rPr>
        <w:t>合同、付款凭证、真实验证报告或测试报告；</w:t>
      </w:r>
    </w:p>
    <w:p w14:paraId="6848E09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3.申报主体与服务平台之间不存在关联关系。</w:t>
      </w:r>
    </w:p>
    <w:p w14:paraId="30DE006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yellow"/>
          <w:shd w:val="clear" w:color="auto" w:fill="FFFFFF"/>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制，由符合条件的企业和机构按年度通知要求申报。</w:t>
      </w:r>
    </w:p>
    <w:p w14:paraId="4AA032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第十五条 首次打样费用补贴</w:t>
      </w:r>
    </w:p>
    <w:p w14:paraId="63797B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val="0"/>
          <w:bCs w:val="0"/>
          <w:color w:val="auto"/>
          <w:sz w:val="32"/>
          <w:szCs w:val="32"/>
          <w:lang w:val="en-US" w:eastAsia="zh-CN"/>
        </w:rPr>
        <w:t>支持OPC首次在新区开展产品化，</w:t>
      </w:r>
      <w:r>
        <w:rPr>
          <w:rFonts w:hint="default" w:ascii="Times New Roman" w:hAnsi="Times New Roman" w:eastAsia="仿宋_GB2312" w:cs="Times New Roman"/>
          <w:color w:val="auto"/>
          <w:sz w:val="32"/>
          <w:szCs w:val="32"/>
          <w:lang w:val="en-US" w:eastAsia="zh-CN"/>
        </w:rPr>
        <w:t>对经认定的首次打样费用</w:t>
      </w:r>
      <w:r>
        <w:rPr>
          <w:rFonts w:hint="default" w:ascii="Times New Roman" w:hAnsi="Times New Roman" w:eastAsia="仿宋_GB2312" w:cs="Times New Roman"/>
          <w:sz w:val="32"/>
          <w:szCs w:val="32"/>
          <w:lang w:val="en-US" w:eastAsia="zh-CN"/>
        </w:rPr>
        <w:t>超出市级补贴部分</w:t>
      </w:r>
      <w:r>
        <w:rPr>
          <w:rFonts w:hint="default" w:ascii="Times New Roman" w:hAnsi="Times New Roman" w:eastAsia="仿宋_GB2312" w:cs="Times New Roman"/>
          <w:color w:val="auto"/>
          <w:sz w:val="32"/>
          <w:szCs w:val="32"/>
          <w:lang w:val="en-US" w:eastAsia="zh-CN"/>
        </w:rPr>
        <w:t>给予补贴。</w:t>
      </w:r>
    </w:p>
    <w:p w14:paraId="614BA0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：对经认定的首次打样费用超出市级补贴部分，按超出部分给予50%的补贴；若市无相关补贴政策，则对经认定的首次打样费用直接给予50%补贴</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单个项目首次打样费用补贴最高不超过5万元。</w:t>
      </w:r>
    </w:p>
    <w:p w14:paraId="5409C32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4761F7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shd w:val="clear" w:color="FFFFFF" w:fill="D9D9D9"/>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1.打样费用是指产品从设计图纸到实体样机过程中的直接制造与测试费用，包括3D打印、CNC手板加工、PCB打板、模具试模、测试检验等</w:t>
      </w:r>
      <w:r>
        <w:rPr>
          <w:rFonts w:hint="eastAsia" w:ascii="Times New Roman" w:hAnsi="Times New Roman" w:eastAsia="仿宋_GB2312" w:cs="Times New Roman"/>
          <w:b w:val="0"/>
          <w:bCs w:val="0"/>
          <w:color w:val="auto"/>
          <w:kern w:val="0"/>
          <w:sz w:val="32"/>
          <w:szCs w:val="32"/>
          <w:shd w:val="clear" w:color="auto" w:fill="FFFFFF"/>
          <w:lang w:val="en-US" w:eastAsia="zh-CN"/>
        </w:rPr>
        <w:t>；</w:t>
      </w:r>
    </w:p>
    <w:p w14:paraId="18D1F6E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2.申报的打样项目须为OPC在新区内首次进行实体产品化落地的项目，产品需具备明确的功能定义、应用场景及商业化前景；</w:t>
      </w:r>
    </w:p>
    <w:p w14:paraId="5A1373B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3.</w:t>
      </w:r>
      <w:r>
        <w:rPr>
          <w:rFonts w:hint="default" w:ascii="Times New Roman" w:hAnsi="Times New Roman" w:eastAsia="仿宋_GB2312" w:cs="Times New Roman"/>
          <w:b w:val="0"/>
          <w:bCs w:val="0"/>
          <w:color w:val="auto"/>
          <w:kern w:val="0"/>
          <w:sz w:val="32"/>
          <w:szCs w:val="32"/>
          <w:shd w:val="clear" w:color="auto" w:fill="FFFFFF"/>
          <w:lang w:val="en-US" w:eastAsia="zh-CN"/>
        </w:rPr>
        <w:t>申报主体对打样产品拥有核心自主知识产权；</w:t>
      </w:r>
    </w:p>
    <w:p w14:paraId="42E68C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4.</w:t>
      </w:r>
      <w:r>
        <w:rPr>
          <w:rFonts w:hint="default" w:ascii="Times New Roman" w:hAnsi="Times New Roman" w:eastAsia="仿宋_GB2312" w:cs="Times New Roman"/>
          <w:b w:val="0"/>
          <w:bCs w:val="0"/>
          <w:color w:val="auto"/>
          <w:kern w:val="0"/>
          <w:sz w:val="32"/>
          <w:szCs w:val="32"/>
          <w:shd w:val="clear" w:color="auto" w:fill="FFFFFF"/>
          <w:lang w:val="en-US" w:eastAsia="zh-CN"/>
        </w:rPr>
        <w:t>打样服务提供方原则上应为在</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东莞市内</w:t>
      </w:r>
      <w:r>
        <w:rPr>
          <w:rFonts w:hint="default" w:ascii="Times New Roman" w:hAnsi="Times New Roman" w:eastAsia="仿宋_GB2312" w:cs="Times New Roman"/>
          <w:b w:val="0"/>
          <w:bCs w:val="0"/>
          <w:color w:val="auto"/>
          <w:kern w:val="0"/>
          <w:sz w:val="32"/>
          <w:szCs w:val="32"/>
          <w:shd w:val="clear" w:color="auto" w:fill="FFFFFF"/>
          <w:lang w:val="en-US" w:eastAsia="zh-CN"/>
        </w:rPr>
        <w:t>注册、具备相应加工制造能力的企业或共享验证实验室，且与申报主体不存在关联关系。</w:t>
      </w:r>
    </w:p>
    <w:p w14:paraId="072EB31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制，由符合条件的企业和机构按年度通知要求申报。</w:t>
      </w:r>
    </w:p>
    <w:p w14:paraId="2EF9024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第十六条 小批量生产费用</w:t>
      </w:r>
      <w:r>
        <w:rPr>
          <w:rFonts w:hint="eastAsia" w:ascii="Times New Roman" w:hAnsi="Times New Roman" w:eastAsia="仿宋_GB2312" w:cs="Times New Roman"/>
          <w:b/>
          <w:bCs/>
          <w:color w:val="auto"/>
          <w:kern w:val="0"/>
          <w:sz w:val="32"/>
          <w:szCs w:val="32"/>
          <w:shd w:val="clear" w:color="auto" w:fill="FFFFFF"/>
          <w:lang w:val="en-US" w:eastAsia="zh-CN"/>
        </w:rPr>
        <w:t>支持</w:t>
      </w:r>
    </w:p>
    <w:p w14:paraId="4E81F7F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color w:val="auto"/>
          <w:sz w:val="32"/>
          <w:szCs w:val="32"/>
          <w:lang w:val="en-US" w:eastAsia="zh-CN"/>
        </w:rPr>
        <w:t>支持OPC开展小批量生产，对实现首次小批量生产的</w:t>
      </w:r>
      <w:r>
        <w:rPr>
          <w:rFonts w:hint="default" w:ascii="Times New Roman" w:hAnsi="Times New Roman" w:eastAsia="仿宋_GB2312" w:cs="Times New Roman"/>
          <w:sz w:val="32"/>
          <w:szCs w:val="32"/>
          <w:lang w:val="en-US" w:eastAsia="zh-CN"/>
        </w:rPr>
        <w:t>OPC</w:t>
      </w:r>
      <w:r>
        <w:rPr>
          <w:rFonts w:hint="default" w:ascii="Times New Roman" w:hAnsi="Times New Roman" w:eastAsia="仿宋_GB2312" w:cs="Times New Roman"/>
          <w:color w:val="auto"/>
          <w:sz w:val="32"/>
          <w:szCs w:val="32"/>
          <w:lang w:val="en-US" w:eastAsia="zh-CN"/>
        </w:rPr>
        <w:t>产品给予补贴。</w:t>
      </w:r>
    </w:p>
    <w:p w14:paraId="4DC65F9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按实际支付给制造企业费用的10%给予补贴，单个项目最高不超过30万元。</w:t>
      </w:r>
    </w:p>
    <w:p w14:paraId="37FE5BE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6BD27E0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1.产品</w:t>
      </w:r>
      <w:r>
        <w:rPr>
          <w:rFonts w:hint="default" w:ascii="Times New Roman" w:hAnsi="Times New Roman" w:eastAsia="仿宋_GB2312" w:cs="Times New Roman"/>
          <w:b w:val="0"/>
          <w:bCs w:val="0"/>
          <w:color w:val="auto"/>
          <w:kern w:val="0"/>
          <w:sz w:val="32"/>
          <w:szCs w:val="32"/>
          <w:shd w:val="clear" w:color="auto" w:fill="FFFFFF"/>
          <w:lang w:eastAsia="zh-CN"/>
        </w:rPr>
        <w:t>实现首次小批量生产，订单量在</w:t>
      </w:r>
      <w:r>
        <w:rPr>
          <w:rFonts w:hint="default" w:ascii="Times New Roman" w:hAnsi="Times New Roman" w:eastAsia="仿宋_GB2312" w:cs="Times New Roman"/>
          <w:b w:val="0"/>
          <w:bCs w:val="0"/>
          <w:color w:val="auto"/>
          <w:kern w:val="0"/>
          <w:sz w:val="32"/>
          <w:szCs w:val="32"/>
          <w:shd w:val="clear" w:color="auto" w:fill="FFFFFF"/>
          <w:lang w:val="en-US" w:eastAsia="zh-CN"/>
        </w:rPr>
        <w:t>1000件以内，其中大型设备限50台以内，服装快时尚类限200件以内，小型电子产品、电子元件、小型零部件等限500件以内，其他简易注塑产品、文创等流水线产品限1000件以内</w:t>
      </w:r>
      <w:r>
        <w:rPr>
          <w:rFonts w:hint="default" w:ascii="Times New Roman" w:hAnsi="Times New Roman" w:eastAsia="仿宋_GB2312" w:cs="Times New Roman"/>
          <w:b w:val="0"/>
          <w:bCs w:val="0"/>
          <w:color w:val="auto"/>
          <w:kern w:val="0"/>
          <w:sz w:val="32"/>
          <w:szCs w:val="32"/>
          <w:shd w:val="clear" w:color="auto" w:fill="FFFFFF"/>
          <w:lang w:eastAsia="zh-CN"/>
        </w:rPr>
        <w:t>；</w:t>
      </w:r>
    </w:p>
    <w:p w14:paraId="51E888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2.产品为OPC自主研发或拥有核心知识产权的创新产品；</w:t>
      </w:r>
    </w:p>
    <w:p w14:paraId="4E29C4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3.申报主体与小批量生产承接方之间不存在关联关系。</w:t>
      </w:r>
    </w:p>
    <w:p w14:paraId="6235A60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制，由符合条件的企业和机构按年度通知要求申报。</w:t>
      </w:r>
    </w:p>
    <w:p w14:paraId="7A8BD0B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highlight w:val="none"/>
          <w:shd w:val="clear" w:color="auto" w:fill="FFFFFF"/>
          <w:lang w:val="en-US" w:eastAsia="zh-CN"/>
        </w:rPr>
      </w:pPr>
      <w:r>
        <w:rPr>
          <w:rFonts w:hint="default" w:ascii="Times New Roman" w:hAnsi="Times New Roman" w:eastAsia="仿宋_GB2312" w:cs="Times New Roman"/>
          <w:b/>
          <w:bCs/>
          <w:color w:val="auto"/>
          <w:kern w:val="0"/>
          <w:sz w:val="32"/>
          <w:szCs w:val="32"/>
          <w:highlight w:val="none"/>
          <w:shd w:val="clear" w:color="auto" w:fill="FFFFFF"/>
          <w:lang w:val="en-US" w:eastAsia="zh-CN"/>
        </w:rPr>
        <w:t>第十七条 场景开放创新支持</w:t>
      </w:r>
    </w:p>
    <w:p w14:paraId="6EEA5A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val="0"/>
          <w:bCs w:val="0"/>
          <w:sz w:val="32"/>
          <w:szCs w:val="32"/>
          <w:lang w:eastAsia="zh-CN"/>
        </w:rPr>
        <w:t>建立新区人工智能应用场景资源库并动态更新，</w:t>
      </w:r>
      <w:r>
        <w:rPr>
          <w:rFonts w:hint="default" w:ascii="Times New Roman" w:hAnsi="Times New Roman" w:eastAsia="仿宋_GB2312" w:cs="Times New Roman"/>
          <w:i w:val="0"/>
          <w:iCs w:val="0"/>
          <w:caps w:val="0"/>
          <w:spacing w:val="0"/>
          <w:sz w:val="32"/>
          <w:szCs w:val="32"/>
        </w:rPr>
        <w:t>每年组织典型场景应用评选</w:t>
      </w:r>
      <w:r>
        <w:rPr>
          <w:rFonts w:hint="default" w:ascii="Times New Roman" w:hAnsi="Times New Roman" w:eastAsia="仿宋_GB2312" w:cs="Times New Roman"/>
          <w:i w:val="0"/>
          <w:iCs w:val="0"/>
          <w:caps w:val="0"/>
          <w:spacing w:val="0"/>
          <w:sz w:val="32"/>
          <w:szCs w:val="32"/>
          <w:lang w:eastAsia="zh-CN"/>
        </w:rPr>
        <w:t>，</w:t>
      </w:r>
      <w:r>
        <w:rPr>
          <w:rFonts w:hint="default" w:ascii="Times New Roman" w:hAnsi="Times New Roman" w:eastAsia="仿宋_GB2312" w:cs="Times New Roman"/>
          <w:b w:val="0"/>
          <w:bCs w:val="0"/>
          <w:sz w:val="32"/>
          <w:szCs w:val="32"/>
          <w:lang w:eastAsia="zh-CN"/>
        </w:rPr>
        <w:t>对面向新区</w:t>
      </w:r>
      <w:r>
        <w:rPr>
          <w:rFonts w:hint="default" w:ascii="Times New Roman" w:hAnsi="Times New Roman" w:eastAsia="仿宋_GB2312" w:cs="Times New Roman"/>
          <w:b w:val="0"/>
          <w:bCs w:val="0"/>
          <w:sz w:val="32"/>
          <w:szCs w:val="32"/>
          <w:lang w:val="en-US" w:eastAsia="zh-CN"/>
        </w:rPr>
        <w:t>创业团队</w:t>
      </w:r>
      <w:r>
        <w:rPr>
          <w:rFonts w:hint="default" w:ascii="Times New Roman" w:hAnsi="Times New Roman" w:eastAsia="仿宋_GB2312" w:cs="Times New Roman"/>
          <w:b w:val="0"/>
          <w:bCs w:val="0"/>
          <w:sz w:val="32"/>
          <w:szCs w:val="32"/>
          <w:lang w:eastAsia="zh-CN"/>
        </w:rPr>
        <w:t>开放且具有行业引领、示范效应的场景项目</w:t>
      </w:r>
      <w:r>
        <w:rPr>
          <w:rFonts w:hint="default" w:ascii="Times New Roman" w:hAnsi="Times New Roman" w:eastAsia="仿宋_GB2312" w:cs="Times New Roman"/>
          <w:i w:val="0"/>
          <w:iCs w:val="0"/>
          <w:caps w:val="0"/>
          <w:color w:val="auto"/>
          <w:spacing w:val="0"/>
          <w:sz w:val="32"/>
          <w:szCs w:val="32"/>
          <w:lang w:val="en-US" w:eastAsia="zh-CN"/>
        </w:rPr>
        <w:t>给予</w:t>
      </w:r>
      <w:r>
        <w:rPr>
          <w:rFonts w:hint="default" w:ascii="Times New Roman" w:hAnsi="Times New Roman" w:eastAsia="仿宋_GB2312" w:cs="Times New Roman"/>
          <w:i w:val="0"/>
          <w:iCs w:val="0"/>
          <w:caps w:val="0"/>
          <w:color w:val="auto"/>
          <w:spacing w:val="0"/>
          <w:sz w:val="32"/>
          <w:szCs w:val="32"/>
        </w:rPr>
        <w:t>补助</w:t>
      </w:r>
      <w:r>
        <w:rPr>
          <w:rFonts w:hint="default" w:ascii="Times New Roman" w:hAnsi="Times New Roman" w:eastAsia="仿宋_GB2312" w:cs="Times New Roman"/>
          <w:i w:val="0"/>
          <w:iCs w:val="0"/>
          <w:caps w:val="0"/>
          <w:color w:val="auto"/>
          <w:spacing w:val="0"/>
          <w:sz w:val="32"/>
          <w:szCs w:val="32"/>
          <w:lang w:eastAsia="zh-CN"/>
        </w:rPr>
        <w:t>。</w:t>
      </w:r>
    </w:p>
    <w:p w14:paraId="77DADA7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每年</w:t>
      </w:r>
      <w:r>
        <w:rPr>
          <w:rFonts w:hint="default" w:ascii="Times New Roman" w:hAnsi="Times New Roman" w:eastAsia="仿宋_GB2312" w:cs="Times New Roman"/>
          <w:b w:val="0"/>
          <w:bCs w:val="0"/>
          <w:color w:val="auto"/>
          <w:sz w:val="32"/>
          <w:szCs w:val="32"/>
          <w:highlight w:val="none"/>
          <w:lang w:val="en-US" w:eastAsia="zh-CN"/>
        </w:rPr>
        <w:t>择优遴选不超过5个项目</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按照不超过</w:t>
      </w:r>
      <w:r>
        <w:rPr>
          <w:rFonts w:hint="eastAsia" w:ascii="Times New Roman" w:hAnsi="Times New Roman" w:eastAsia="仿宋_GB2312" w:cs="Times New Roman"/>
          <w:b w:val="0"/>
          <w:bCs w:val="0"/>
          <w:color w:val="auto"/>
          <w:kern w:val="0"/>
          <w:sz w:val="32"/>
          <w:szCs w:val="32"/>
          <w:shd w:val="clear" w:color="auto" w:fill="FFFFFF"/>
          <w:lang w:val="en-US" w:eastAsia="zh-CN"/>
        </w:rPr>
        <w:t>核定有效场景</w:t>
      </w:r>
      <w:r>
        <w:rPr>
          <w:rFonts w:hint="default" w:ascii="Times New Roman" w:hAnsi="Times New Roman" w:eastAsia="仿宋_GB2312" w:cs="Times New Roman"/>
          <w:b w:val="0"/>
          <w:bCs w:val="0"/>
          <w:color w:val="auto"/>
          <w:kern w:val="0"/>
          <w:sz w:val="32"/>
          <w:szCs w:val="32"/>
          <w:shd w:val="clear" w:color="auto" w:fill="FFFFFF"/>
          <w:lang w:val="en-US" w:eastAsia="zh-CN"/>
        </w:rPr>
        <w:t>投入的50%，给予</w:t>
      </w:r>
      <w:r>
        <w:rPr>
          <w:rFonts w:hint="eastAsia" w:ascii="Times New Roman" w:hAnsi="Times New Roman" w:eastAsia="仿宋_GB2312" w:cs="Times New Roman"/>
          <w:b w:val="0"/>
          <w:bCs w:val="0"/>
          <w:color w:val="auto"/>
          <w:kern w:val="0"/>
          <w:sz w:val="32"/>
          <w:szCs w:val="32"/>
          <w:shd w:val="clear" w:color="auto" w:fill="FFFFFF"/>
          <w:lang w:val="en-US" w:eastAsia="zh-CN"/>
        </w:rPr>
        <w:t>场景提供主体</w:t>
      </w:r>
      <w:r>
        <w:rPr>
          <w:rFonts w:hint="default" w:ascii="Times New Roman" w:hAnsi="Times New Roman" w:eastAsia="仿宋_GB2312" w:cs="Times New Roman"/>
          <w:b w:val="0"/>
          <w:bCs w:val="0"/>
          <w:color w:val="auto"/>
          <w:kern w:val="0"/>
          <w:sz w:val="32"/>
          <w:szCs w:val="32"/>
          <w:shd w:val="clear" w:color="auto" w:fill="FFFFFF"/>
          <w:lang w:val="en-US" w:eastAsia="zh-CN"/>
        </w:rPr>
        <w:t>最高不超过200万元补助</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项目遴选标准</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参照《应用场景示范项目遴选指标》（附件2）</w:t>
      </w:r>
    </w:p>
    <w:p w14:paraId="1A9AACC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1B2661E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1.项目</w:t>
      </w:r>
      <w:r>
        <w:rPr>
          <w:rFonts w:hint="eastAsia" w:ascii="Times New Roman" w:hAnsi="Times New Roman" w:eastAsia="仿宋_GB2312" w:cs="Times New Roman"/>
          <w:b w:val="0"/>
          <w:bCs w:val="0"/>
          <w:color w:val="auto"/>
          <w:kern w:val="0"/>
          <w:sz w:val="32"/>
          <w:szCs w:val="32"/>
          <w:shd w:val="clear" w:color="auto" w:fill="FFFFFF"/>
          <w:lang w:val="en-US" w:eastAsia="zh-CN"/>
        </w:rPr>
        <w:t>核定有效场景</w:t>
      </w:r>
      <w:r>
        <w:rPr>
          <w:rFonts w:hint="default" w:ascii="Times New Roman" w:hAnsi="Times New Roman" w:eastAsia="仿宋_GB2312" w:cs="Times New Roman"/>
          <w:b w:val="0"/>
          <w:bCs w:val="0"/>
          <w:color w:val="auto"/>
          <w:kern w:val="0"/>
          <w:sz w:val="32"/>
          <w:szCs w:val="32"/>
          <w:shd w:val="clear" w:color="auto" w:fill="FFFFFF"/>
          <w:lang w:val="en-US" w:eastAsia="zh-CN"/>
        </w:rPr>
        <w:t>投入包括AI服务商</w:t>
      </w:r>
      <w:r>
        <w:rPr>
          <w:rFonts w:hint="eastAsia" w:ascii="Times New Roman" w:hAnsi="Times New Roman" w:eastAsia="仿宋_GB2312" w:cs="Times New Roman"/>
          <w:b w:val="0"/>
          <w:bCs w:val="0"/>
          <w:color w:val="auto"/>
          <w:kern w:val="0"/>
          <w:sz w:val="32"/>
          <w:szCs w:val="32"/>
          <w:shd w:val="clear" w:color="auto" w:fill="FFFFFF"/>
          <w:lang w:val="en-US" w:eastAsia="zh-CN"/>
        </w:rPr>
        <w:t>采购费用或委托开发费用，以及场景配套的软硬件、AI模型、算力、数据等采购或租赁费用；</w:t>
      </w:r>
    </w:p>
    <w:p w14:paraId="022836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2.项目纳入新区人工智能应用场景资源库，并面向新区OPC真实开放、实际落地；</w:t>
      </w:r>
    </w:p>
    <w:p w14:paraId="5E3DCAD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w:t>
      </w:r>
      <w:r>
        <w:rPr>
          <w:rFonts w:hint="default" w:ascii="Times New Roman" w:hAnsi="Times New Roman" w:eastAsia="仿宋_GB2312" w:cs="Times New Roman"/>
          <w:b w:val="0"/>
          <w:bCs w:val="0"/>
          <w:color w:val="auto"/>
          <w:kern w:val="0"/>
          <w:sz w:val="32"/>
          <w:szCs w:val="32"/>
          <w:shd w:val="clear" w:color="auto" w:fill="FFFFFF"/>
          <w:lang w:eastAsia="zh-CN"/>
        </w:rPr>
        <w:t>.项目具有一定技术创新性和示范效应，运营状况良好，应用模式成熟；</w:t>
      </w:r>
    </w:p>
    <w:p w14:paraId="52F4A4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4</w:t>
      </w:r>
      <w:r>
        <w:rPr>
          <w:rFonts w:hint="default" w:ascii="Times New Roman" w:hAnsi="Times New Roman" w:eastAsia="仿宋_GB2312" w:cs="Times New Roman"/>
          <w:b w:val="0"/>
          <w:bCs w:val="0"/>
          <w:color w:val="auto"/>
          <w:kern w:val="0"/>
          <w:sz w:val="32"/>
          <w:szCs w:val="32"/>
          <w:shd w:val="clear" w:color="auto" w:fill="FFFFFF"/>
          <w:lang w:eastAsia="zh-CN"/>
        </w:rPr>
        <w:t>.项目须为非政府投资项目；</w:t>
      </w:r>
    </w:p>
    <w:p w14:paraId="3CB780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5</w:t>
      </w:r>
      <w:r>
        <w:rPr>
          <w:rFonts w:hint="default" w:ascii="Times New Roman" w:hAnsi="Times New Roman" w:eastAsia="仿宋_GB2312" w:cs="Times New Roman"/>
          <w:b w:val="0"/>
          <w:bCs w:val="0"/>
          <w:color w:val="auto"/>
          <w:kern w:val="0"/>
          <w:sz w:val="32"/>
          <w:szCs w:val="32"/>
          <w:shd w:val="clear" w:color="auto" w:fill="FFFFFF"/>
          <w:lang w:eastAsia="zh-CN"/>
        </w:rPr>
        <w:t>.项目建设起始时间不早于《若干措施》生效时间（即202</w:t>
      </w:r>
      <w:r>
        <w:rPr>
          <w:rFonts w:hint="default" w:ascii="Times New Roman" w:hAnsi="Times New Roman" w:eastAsia="仿宋_GB2312" w:cs="Times New Roman"/>
          <w:b w:val="0"/>
          <w:bCs w:val="0"/>
          <w:color w:val="auto"/>
          <w:kern w:val="0"/>
          <w:sz w:val="32"/>
          <w:szCs w:val="32"/>
          <w:shd w:val="clear" w:color="auto" w:fill="FFFFFF"/>
          <w:lang w:val="en-US" w:eastAsia="zh-CN"/>
        </w:rPr>
        <w:t>6</w:t>
      </w:r>
      <w:r>
        <w:rPr>
          <w:rFonts w:hint="default" w:ascii="Times New Roman" w:hAnsi="Times New Roman" w:eastAsia="仿宋_GB2312" w:cs="Times New Roman"/>
          <w:b w:val="0"/>
          <w:bCs w:val="0"/>
          <w:color w:val="auto"/>
          <w:kern w:val="0"/>
          <w:sz w:val="32"/>
          <w:szCs w:val="32"/>
          <w:shd w:val="clear" w:color="auto" w:fill="FFFFFF"/>
          <w:lang w:eastAsia="zh-CN"/>
        </w:rPr>
        <w:t>年</w:t>
      </w:r>
      <w:r>
        <w:rPr>
          <w:rFonts w:hint="default" w:ascii="Times New Roman" w:hAnsi="Times New Roman" w:eastAsia="仿宋_GB2312" w:cs="Times New Roman"/>
          <w:b w:val="0"/>
          <w:bCs w:val="0"/>
          <w:color w:val="auto"/>
          <w:kern w:val="0"/>
          <w:sz w:val="32"/>
          <w:szCs w:val="32"/>
          <w:shd w:val="clear" w:color="auto" w:fill="FFFFFF"/>
          <w:lang w:val="en-US" w:eastAsia="zh-CN"/>
        </w:rPr>
        <w:t>5</w:t>
      </w:r>
      <w:r>
        <w:rPr>
          <w:rFonts w:hint="default" w:ascii="Times New Roman" w:hAnsi="Times New Roman" w:eastAsia="仿宋_GB2312" w:cs="Times New Roman"/>
          <w:b w:val="0"/>
          <w:bCs w:val="0"/>
          <w:color w:val="auto"/>
          <w:kern w:val="0"/>
          <w:sz w:val="32"/>
          <w:szCs w:val="32"/>
          <w:shd w:val="clear" w:color="auto" w:fill="FFFFFF"/>
          <w:lang w:eastAsia="zh-CN"/>
        </w:rPr>
        <w:t>月</w:t>
      </w:r>
      <w:r>
        <w:rPr>
          <w:rFonts w:hint="default" w:ascii="Times New Roman" w:hAnsi="Times New Roman" w:eastAsia="仿宋_GB2312" w:cs="Times New Roman"/>
          <w:b w:val="0"/>
          <w:bCs w:val="0"/>
          <w:color w:val="auto"/>
          <w:kern w:val="0"/>
          <w:sz w:val="32"/>
          <w:szCs w:val="32"/>
          <w:shd w:val="clear" w:color="auto" w:fill="FFFFFF"/>
          <w:lang w:val="en-US" w:eastAsia="zh-CN"/>
        </w:rPr>
        <w:t>8</w:t>
      </w:r>
      <w:r>
        <w:rPr>
          <w:rFonts w:hint="default" w:ascii="Times New Roman" w:hAnsi="Times New Roman" w:eastAsia="仿宋_GB2312" w:cs="Times New Roman"/>
          <w:b w:val="0"/>
          <w:bCs w:val="0"/>
          <w:color w:val="auto"/>
          <w:kern w:val="0"/>
          <w:sz w:val="32"/>
          <w:szCs w:val="32"/>
          <w:shd w:val="clear" w:color="auto" w:fill="FFFFFF"/>
          <w:lang w:eastAsia="zh-CN"/>
        </w:rPr>
        <w:t>日），申报时须已建成并投入使用；</w:t>
      </w:r>
    </w:p>
    <w:p w14:paraId="55B7215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6.已获得新区同类财政专项资金支持的项目，不重复享受本条政策。</w:t>
      </w:r>
    </w:p>
    <w:p w14:paraId="45BCE4B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b/>
          <w:bCs/>
          <w:color w:val="auto"/>
          <w:sz w:val="32"/>
          <w:szCs w:val="32"/>
          <w:lang w:val="en-US" w:eastAsia="zh-CN"/>
        </w:rPr>
        <w:t>（三）申报方式：</w:t>
      </w:r>
      <w:r>
        <w:rPr>
          <w:rFonts w:hint="default" w:ascii="Times New Roman" w:hAnsi="Times New Roman" w:eastAsia="仿宋_GB2312" w:cs="Times New Roman"/>
          <w:b w:val="0"/>
          <w:bCs w:val="0"/>
          <w:color w:val="auto"/>
          <w:sz w:val="32"/>
          <w:szCs w:val="32"/>
          <w:lang w:val="en-US" w:eastAsia="zh-CN"/>
        </w:rPr>
        <w:t>评审制，由符合条件的企业和机构按年度通知要求申报。</w:t>
      </w:r>
    </w:p>
    <w:p w14:paraId="1555B9D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第十八条 产品出海支持</w:t>
      </w:r>
    </w:p>
    <w:p w14:paraId="04BE911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color w:val="auto"/>
          <w:sz w:val="32"/>
          <w:szCs w:val="32"/>
          <w:lang w:val="en-US" w:eastAsia="zh-CN"/>
        </w:rPr>
        <w:t>引导OPC创新主体积极承接跨境订单，对首次实现出口的OPC给予奖励</w:t>
      </w:r>
      <w:r>
        <w:rPr>
          <w:rFonts w:hint="eastAsia" w:ascii="Times New Roman" w:hAnsi="Times New Roman" w:eastAsia="仿宋_GB2312" w:cs="Times New Roman"/>
          <w:color w:val="auto"/>
          <w:sz w:val="32"/>
          <w:szCs w:val="32"/>
          <w:lang w:val="en-US" w:eastAsia="zh-CN"/>
        </w:rPr>
        <w:t>。</w:t>
      </w:r>
    </w:p>
    <w:p w14:paraId="5A7B7E9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仿宋_GB2312" w:hAnsi="仿宋_GB2312" w:eastAsia="仿宋_GB2312" w:cs="仿宋_GB2312"/>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对首次实现出口的OPC，给予一次性2万元奖励</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每家企业仅限申领一次，不重复、不叠加享受。</w:t>
      </w:r>
    </w:p>
    <w:p w14:paraId="1DCF682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Times New Roman" w:hAnsi="Times New Roman" w:eastAsia="仿宋_GB2312" w:cs="Times New Roman"/>
          <w:b/>
          <w:bCs/>
          <w:color w:val="auto"/>
          <w:kern w:val="0"/>
          <w:sz w:val="32"/>
          <w:szCs w:val="32"/>
          <w:shd w:val="clear" w:color="auto" w:fill="FFFFFF"/>
          <w:lang w:eastAsia="zh-CN"/>
        </w:rPr>
      </w:pPr>
      <w:r>
        <w:rPr>
          <w:rFonts w:hint="eastAsia" w:ascii="Times New Roman" w:hAnsi="Times New Roman" w:eastAsia="仿宋_GB2312" w:cs="Times New Roman"/>
          <w:b/>
          <w:bCs/>
          <w:color w:val="auto"/>
          <w:kern w:val="0"/>
          <w:sz w:val="32"/>
          <w:szCs w:val="32"/>
          <w:shd w:val="clear" w:color="auto" w:fill="FFFFFF"/>
          <w:lang w:eastAsia="zh-CN"/>
        </w:rPr>
        <w:t>（二）申报条件：</w:t>
      </w:r>
    </w:p>
    <w:p w14:paraId="6FAAB70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1.OPC在新区成立后</w:t>
      </w:r>
      <w:r>
        <w:rPr>
          <w:rFonts w:hint="default" w:ascii="Times New Roman" w:hAnsi="Times New Roman" w:eastAsia="仿宋_GB2312" w:cs="Times New Roman"/>
          <w:b w:val="0"/>
          <w:bCs w:val="0"/>
          <w:color w:val="auto"/>
          <w:kern w:val="0"/>
          <w:sz w:val="32"/>
          <w:szCs w:val="32"/>
          <w:shd w:val="clear" w:color="auto" w:fill="FFFFFF"/>
          <w:lang w:val="en-US" w:eastAsia="zh-CN"/>
        </w:rPr>
        <w:t>首次完成跨境出口业务；</w:t>
      </w:r>
    </w:p>
    <w:p w14:paraId="53A880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2.出口业务真实有效、闭环完整，已依法依规完成海关报关（仅针对实物产品）或商务部自由类技术出口合同备案、出境交付、跨境外汇收支结算、税务申报等法定流程，单证资料齐全可查；</w:t>
      </w:r>
    </w:p>
    <w:p w14:paraId="4D8874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3.出口业务为企业自主开展、自主运营，严禁通过挂靠其他企业资质、虚构贸易订单、虚假报关、虚收外汇等任何违规方式伪造出口记录。</w:t>
      </w:r>
    </w:p>
    <w:p w14:paraId="39089A9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仿宋_GB2312" w:hAnsi="仿宋_GB2312" w:eastAsia="仿宋_GB2312" w:cs="仿宋_GB2312"/>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制，由符合条件的企业和机构按年度通知要求申报。</w:t>
      </w:r>
    </w:p>
    <w:p w14:paraId="5E18E98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第十九条 参加展会支持</w:t>
      </w:r>
    </w:p>
    <w:p w14:paraId="317547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sz w:val="32"/>
          <w:szCs w:val="32"/>
          <w:lang w:eastAsia="zh-CN"/>
        </w:rPr>
        <w:t>支持</w:t>
      </w:r>
      <w:r>
        <w:rPr>
          <w:rFonts w:hint="default" w:ascii="Times New Roman" w:hAnsi="Times New Roman" w:eastAsia="仿宋_GB2312" w:cs="Times New Roman"/>
          <w:sz w:val="32"/>
          <w:szCs w:val="32"/>
          <w:lang w:val="en-US" w:eastAsia="zh-CN"/>
        </w:rPr>
        <w:t>OPC</w:t>
      </w:r>
      <w:r>
        <w:rPr>
          <w:rFonts w:hint="default" w:ascii="Times New Roman" w:hAnsi="Times New Roman" w:eastAsia="仿宋_GB2312" w:cs="Times New Roman"/>
          <w:sz w:val="32"/>
          <w:szCs w:val="32"/>
          <w:lang w:eastAsia="zh-CN"/>
        </w:rPr>
        <w:t>拓展国内外市场，对参加经</w:t>
      </w:r>
      <w:r>
        <w:rPr>
          <w:rFonts w:hint="default" w:ascii="Times New Roman" w:hAnsi="Times New Roman" w:eastAsia="仿宋_GB2312" w:cs="Times New Roman"/>
          <w:sz w:val="32"/>
          <w:szCs w:val="32"/>
          <w:lang w:val="en-US" w:eastAsia="zh-CN"/>
        </w:rPr>
        <w:t>新区认定</w:t>
      </w:r>
      <w:r>
        <w:rPr>
          <w:rFonts w:hint="default" w:ascii="Times New Roman" w:hAnsi="Times New Roman" w:eastAsia="仿宋_GB2312" w:cs="Times New Roman"/>
          <w:sz w:val="32"/>
          <w:szCs w:val="32"/>
          <w:lang w:eastAsia="zh-CN"/>
        </w:rPr>
        <w:t>的境内外展会的</w:t>
      </w:r>
      <w:r>
        <w:rPr>
          <w:rFonts w:hint="default" w:ascii="Times New Roman" w:hAnsi="Times New Roman" w:eastAsia="仿宋_GB2312" w:cs="Times New Roman"/>
          <w:sz w:val="32"/>
          <w:szCs w:val="32"/>
          <w:lang w:val="en-US" w:eastAsia="zh-CN"/>
        </w:rPr>
        <w:t>OPC</w:t>
      </w:r>
      <w:r>
        <w:rPr>
          <w:rFonts w:hint="default" w:ascii="Times New Roman" w:hAnsi="Times New Roman" w:eastAsia="仿宋_GB2312" w:cs="Times New Roman"/>
          <w:sz w:val="32"/>
          <w:szCs w:val="32"/>
          <w:lang w:eastAsia="zh-CN"/>
        </w:rPr>
        <w:t>给予资助。</w:t>
      </w:r>
    </w:p>
    <w:p w14:paraId="6BDC08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（一）支持标准：</w:t>
      </w:r>
      <w:r>
        <w:rPr>
          <w:rFonts w:hint="default" w:ascii="Times New Roman" w:hAnsi="Times New Roman" w:eastAsia="仿宋_GB2312" w:cs="Times New Roman"/>
          <w:b w:val="0"/>
          <w:bCs w:val="0"/>
          <w:color w:val="auto"/>
          <w:kern w:val="0"/>
          <w:sz w:val="32"/>
          <w:szCs w:val="32"/>
          <w:shd w:val="clear" w:color="auto" w:fill="FFFFFF"/>
          <w:lang w:val="en-US" w:eastAsia="zh-CN"/>
        </w:rPr>
        <w:t>按展位费的50%给予资助，获得各级资助合计不超过实际发生的展位费，单个OPC每年资助总额最高不超过50万元。</w:t>
      </w:r>
    </w:p>
    <w:p w14:paraId="550B36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eastAsia="zh-CN"/>
        </w:rPr>
      </w:pPr>
      <w:r>
        <w:rPr>
          <w:rFonts w:hint="default" w:ascii="Times New Roman" w:hAnsi="Times New Roman" w:eastAsia="仿宋_GB2312" w:cs="Times New Roman"/>
          <w:b/>
          <w:bCs/>
          <w:color w:val="auto"/>
          <w:kern w:val="0"/>
          <w:sz w:val="32"/>
          <w:szCs w:val="32"/>
          <w:shd w:val="clear" w:color="auto" w:fill="FFFFFF"/>
          <w:lang w:eastAsia="zh-CN"/>
        </w:rPr>
        <w:t>（二）申报条件：</w:t>
      </w:r>
    </w:p>
    <w:p w14:paraId="0B5B9C8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1.展位费包括展位租赁费和展位基础配置，不含特装搭建、差旅、展品运输等费用</w:t>
      </w:r>
      <w:r>
        <w:rPr>
          <w:rFonts w:hint="eastAsia" w:ascii="Times New Roman" w:hAnsi="Times New Roman" w:eastAsia="仿宋_GB2312" w:cs="Times New Roman"/>
          <w:b w:val="0"/>
          <w:bCs w:val="0"/>
          <w:color w:val="auto"/>
          <w:kern w:val="0"/>
          <w:sz w:val="32"/>
          <w:szCs w:val="32"/>
          <w:shd w:val="clear" w:color="auto" w:fill="FFFFFF"/>
          <w:lang w:val="en-US" w:eastAsia="zh-CN"/>
        </w:rPr>
        <w:t>；</w:t>
      </w:r>
    </w:p>
    <w:p w14:paraId="60E3DF9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2.参加经新区认定的境内外展会</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其中展会应具备行业权威性，满足以下任一条件：①国家、省、市各级人民政府或商务、工信等行业主管部门主办、指导或重点支持的正规经贸展会；②国家级行业协会、全国性权威产业机构主办的专业性品牌展会；③行业内具有较高知名度、影响力的头部展会、品牌旗舰展、标杆专业展；④纳入广东省</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粤贸全球</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粤贸全国</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等省级官方重点展会目录、年度展会计划的展会项目；⑤已提前完成新区事前备案或纳入新区年度重点支持展会目录的境内外合规展会</w:t>
      </w:r>
      <w:r>
        <w:rPr>
          <w:rFonts w:hint="eastAsia" w:ascii="Times New Roman" w:hAnsi="Times New Roman" w:eastAsia="仿宋_GB2312" w:cs="Times New Roman"/>
          <w:b w:val="0"/>
          <w:bCs w:val="0"/>
          <w:color w:val="auto"/>
          <w:kern w:val="0"/>
          <w:sz w:val="32"/>
          <w:szCs w:val="32"/>
          <w:shd w:val="clear" w:color="auto" w:fill="FFFFFF"/>
          <w:lang w:val="en-US" w:eastAsia="zh-CN"/>
        </w:rPr>
        <w:t>；</w:t>
      </w:r>
    </w:p>
    <w:p w14:paraId="243913E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3.企业为自主报名、自主付费、自主参展，参展行为真实合规，参展企业、展位使用主体、费用支付主体、合同签订主体需保持一致，参展全程可追溯，展会期间经营行为合规，无违规宣传、侵权展示、假冒产品参展等问题。</w:t>
      </w:r>
    </w:p>
    <w:p w14:paraId="38E9694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仿宋_GB2312" w:hAnsi="仿宋_GB2312" w:eastAsia="仿宋_GB2312" w:cs="仿宋_GB2312"/>
          <w:b/>
          <w:bCs/>
          <w:color w:val="auto"/>
          <w:sz w:val="32"/>
          <w:szCs w:val="32"/>
          <w:lang w:val="en-US" w:eastAsia="zh-CN"/>
        </w:rPr>
        <w:t>（三）申报方式：</w:t>
      </w:r>
      <w:r>
        <w:rPr>
          <w:rFonts w:hint="eastAsia" w:ascii="Times New Roman" w:hAnsi="Times New Roman" w:eastAsia="仿宋_GB2312" w:cs="Times New Roman"/>
          <w:b w:val="0"/>
          <w:bCs w:val="0"/>
          <w:color w:val="auto"/>
          <w:sz w:val="32"/>
          <w:szCs w:val="32"/>
          <w:lang w:val="en-US" w:eastAsia="zh-CN"/>
        </w:rPr>
        <w:t>核准</w:t>
      </w:r>
      <w:r>
        <w:rPr>
          <w:rFonts w:hint="default" w:ascii="Times New Roman" w:hAnsi="Times New Roman" w:eastAsia="仿宋_GB2312" w:cs="Times New Roman"/>
          <w:b w:val="0"/>
          <w:bCs w:val="0"/>
          <w:color w:val="auto"/>
          <w:sz w:val="32"/>
          <w:szCs w:val="32"/>
          <w:lang w:val="en-US" w:eastAsia="zh-CN"/>
        </w:rPr>
        <w:t>制，由符合条件的企业和机构按年度通知要求申报。</w:t>
      </w:r>
    </w:p>
    <w:bookmarkEnd w:id="1"/>
    <w:p w14:paraId="5C7588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highlight w:val="none"/>
        </w:rPr>
      </w:pPr>
    </w:p>
    <w:p w14:paraId="16B14B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四</w:t>
      </w:r>
      <w:r>
        <w:rPr>
          <w:rFonts w:hint="eastAsia" w:ascii="黑体" w:hAnsi="黑体" w:eastAsia="黑体" w:cs="黑体"/>
          <w:sz w:val="32"/>
          <w:szCs w:val="32"/>
          <w:highlight w:val="none"/>
        </w:rPr>
        <w:t>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申报材料</w:t>
      </w:r>
    </w:p>
    <w:p w14:paraId="3B5B04B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b/>
          <w:bCs/>
          <w:color w:val="auto"/>
          <w:sz w:val="32"/>
          <w:szCs w:val="32"/>
          <w:lang w:eastAsia="zh-CN" w:bidi="ar"/>
        </w:rPr>
        <w:t>第二十条</w:t>
      </w:r>
      <w:r>
        <w:rPr>
          <w:rFonts w:hint="eastAsia" w:ascii="Times New Roman" w:hAnsi="Times New Roman" w:eastAsia="仿宋_GB2312" w:cs="Times New Roman"/>
          <w:b/>
          <w:bCs/>
          <w:color w:val="auto"/>
          <w:sz w:val="32"/>
          <w:szCs w:val="32"/>
          <w:lang w:val="en-US" w:eastAsia="zh-CN" w:bidi="ar"/>
        </w:rPr>
        <w:t xml:space="preserve"> OPC入库及OPC生态社区认定申报材料</w:t>
      </w:r>
    </w:p>
    <w:p w14:paraId="502907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eastAsia="zh-CN"/>
        </w:rPr>
        <w:t>（一）</w:t>
      </w:r>
      <w:r>
        <w:rPr>
          <w:rFonts w:hint="eastAsia" w:ascii="Times New Roman" w:hAnsi="Times New Roman" w:eastAsia="仿宋_GB2312" w:cs="Times New Roman"/>
          <w:b/>
          <w:bCs/>
          <w:color w:val="auto"/>
          <w:sz w:val="32"/>
          <w:szCs w:val="32"/>
          <w:highlight w:val="none"/>
          <w:shd w:val="clear" w:color="auto" w:fill="auto"/>
          <w:lang w:val="en-US" w:eastAsia="zh-CN"/>
        </w:rPr>
        <w:t>新区人工智能OPC入库申报材料</w:t>
      </w:r>
    </w:p>
    <w:p w14:paraId="1FA02F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滨海湾新区人工智能OPC入库申报表</w:t>
      </w:r>
      <w:r>
        <w:rPr>
          <w:rFonts w:hint="eastAsia" w:ascii="Times New Roman" w:hAnsi="Times New Roman" w:eastAsia="仿宋_GB2312" w:cs="Times New Roman"/>
          <w:sz w:val="32"/>
          <w:szCs w:val="32"/>
          <w:lang w:val="en-US" w:eastAsia="zh-CN"/>
        </w:rPr>
        <w:t>（附件3）；</w:t>
      </w:r>
    </w:p>
    <w:p w14:paraId="62532F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人工智能OPC申报承诺书</w:t>
      </w:r>
      <w:r>
        <w:rPr>
          <w:rFonts w:hint="eastAsia" w:ascii="Times New Roman" w:hAnsi="Times New Roman" w:eastAsia="仿宋_GB2312" w:cs="Times New Roman"/>
          <w:sz w:val="32"/>
          <w:szCs w:val="32"/>
          <w:lang w:val="en-US" w:eastAsia="zh-CN"/>
        </w:rPr>
        <w:t>（附件4）；</w:t>
      </w:r>
    </w:p>
    <w:p w14:paraId="2F6B1A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highlight w:val="none"/>
          <w:lang w:val="en-US" w:eastAsia="zh-CN" w:bidi="ar"/>
        </w:rPr>
        <w:t>3.相关证明材料（详见申报表）</w:t>
      </w:r>
      <w:r>
        <w:rPr>
          <w:rFonts w:hint="eastAsia" w:ascii="Times New Roman" w:hAnsi="Times New Roman" w:eastAsia="仿宋_GB2312" w:cs="Times New Roman"/>
          <w:sz w:val="32"/>
          <w:szCs w:val="32"/>
          <w:lang w:val="en-US" w:eastAsia="zh-CN"/>
        </w:rPr>
        <w:t>。</w:t>
      </w:r>
    </w:p>
    <w:p w14:paraId="32DF58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eastAsia="zh-CN"/>
        </w:rPr>
        <w:t>（二）</w:t>
      </w:r>
      <w:r>
        <w:rPr>
          <w:rFonts w:hint="eastAsia" w:ascii="Times New Roman" w:hAnsi="Times New Roman" w:eastAsia="仿宋_GB2312" w:cs="Times New Roman"/>
          <w:b/>
          <w:bCs/>
          <w:color w:val="auto"/>
          <w:kern w:val="0"/>
          <w:sz w:val="32"/>
          <w:szCs w:val="32"/>
          <w:shd w:val="clear" w:color="auto" w:fill="FFFFFF"/>
          <w:lang w:eastAsia="zh-CN"/>
        </w:rPr>
        <w:t>新区人工智能OPC生态社区认定申报材料</w:t>
      </w:r>
    </w:p>
    <w:p w14:paraId="64BC724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1.滨海湾新区人工智能OPC生态社区认定申报表（附件5）；</w:t>
      </w:r>
    </w:p>
    <w:p w14:paraId="4A9DDFC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人工智能OPC生态社区申报承诺书</w:t>
      </w:r>
      <w:r>
        <w:rPr>
          <w:rFonts w:hint="eastAsia" w:ascii="Times New Roman" w:hAnsi="Times New Roman" w:eastAsia="仿宋_GB2312" w:cs="Times New Roman"/>
          <w:sz w:val="32"/>
          <w:szCs w:val="32"/>
          <w:lang w:val="en-US" w:eastAsia="zh-CN"/>
        </w:rPr>
        <w:t>（附件6）；</w:t>
      </w:r>
    </w:p>
    <w:p w14:paraId="5615167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3.相关证明材料（详见申报表）。</w:t>
      </w:r>
    </w:p>
    <w:p w14:paraId="5920B0F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kern w:val="0"/>
          <w:sz w:val="32"/>
          <w:szCs w:val="32"/>
          <w:highlight w:val="none"/>
          <w:lang w:val="en-US" w:eastAsia="zh-CN" w:bidi="ar"/>
        </w:rPr>
      </w:pPr>
      <w:r>
        <w:rPr>
          <w:rFonts w:hint="eastAsia" w:ascii="Times New Roman" w:hAnsi="Times New Roman" w:eastAsia="仿宋_GB2312" w:cs="Times New Roman"/>
          <w:b/>
          <w:bCs/>
          <w:color w:val="auto"/>
          <w:sz w:val="32"/>
          <w:szCs w:val="32"/>
          <w:lang w:eastAsia="zh-CN" w:bidi="ar"/>
        </w:rPr>
        <w:t>第二十一条</w:t>
      </w:r>
      <w:r>
        <w:rPr>
          <w:rFonts w:hint="eastAsia" w:ascii="Times New Roman" w:hAnsi="Times New Roman" w:eastAsia="仿宋_GB2312" w:cs="Times New Roman"/>
          <w:b/>
          <w:bCs/>
          <w:color w:val="auto"/>
          <w:sz w:val="32"/>
          <w:szCs w:val="32"/>
          <w:lang w:val="en-US" w:eastAsia="zh-CN" w:bidi="ar"/>
        </w:rPr>
        <w:t xml:space="preserve"> 支持条款通用</w:t>
      </w:r>
      <w:r>
        <w:rPr>
          <w:rFonts w:hint="default" w:ascii="Times New Roman" w:hAnsi="Times New Roman" w:eastAsia="仿宋_GB2312" w:cs="Times New Roman"/>
          <w:b/>
          <w:bCs/>
          <w:kern w:val="0"/>
          <w:sz w:val="32"/>
          <w:szCs w:val="32"/>
          <w:highlight w:val="none"/>
          <w:lang w:val="en-US" w:eastAsia="zh-CN" w:bidi="ar"/>
        </w:rPr>
        <w:t>申报材料</w:t>
      </w:r>
    </w:p>
    <w:p w14:paraId="24AD91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default" w:ascii="Times New Roman" w:hAnsi="Times New Roman" w:eastAsia="仿宋_GB2312" w:cs="Times New Roman"/>
          <w:kern w:val="0"/>
          <w:sz w:val="32"/>
          <w:szCs w:val="32"/>
          <w:highlight w:val="none"/>
          <w:lang w:val="en-US" w:eastAsia="zh-CN" w:bidi="ar"/>
        </w:rPr>
        <w:t>（一）</w:t>
      </w:r>
      <w:bookmarkStart w:id="3" w:name="OLE_LINK3"/>
      <w:r>
        <w:rPr>
          <w:rFonts w:hint="default" w:ascii="Times New Roman" w:hAnsi="Times New Roman" w:eastAsia="仿宋_GB2312" w:cs="Times New Roman"/>
          <w:kern w:val="0"/>
          <w:sz w:val="32"/>
          <w:szCs w:val="32"/>
          <w:highlight w:val="none"/>
          <w:lang w:val="en-US" w:eastAsia="zh-CN" w:bidi="ar"/>
        </w:rPr>
        <w:t>东莞滨海湾新区支持人工智能OPC创新发展若干措施</w:t>
      </w:r>
      <w:r>
        <w:rPr>
          <w:rFonts w:hint="eastAsia" w:ascii="Times New Roman" w:hAnsi="Times New Roman" w:eastAsia="仿宋_GB2312" w:cs="Times New Roman"/>
          <w:kern w:val="0"/>
          <w:sz w:val="32"/>
          <w:szCs w:val="32"/>
          <w:highlight w:val="none"/>
          <w:lang w:val="en-US" w:eastAsia="zh-CN" w:bidi="ar"/>
        </w:rPr>
        <w:t>补助申请表</w:t>
      </w:r>
      <w:bookmarkEnd w:id="3"/>
      <w:r>
        <w:rPr>
          <w:rFonts w:hint="eastAsia" w:ascii="Times New Roman" w:hAnsi="Times New Roman" w:eastAsia="仿宋_GB2312" w:cs="Times New Roman"/>
          <w:kern w:val="0"/>
          <w:sz w:val="32"/>
          <w:szCs w:val="32"/>
          <w:highlight w:val="none"/>
          <w:lang w:val="en-US" w:eastAsia="zh-CN" w:bidi="ar"/>
        </w:rPr>
        <w:t>（附件7）；</w:t>
      </w:r>
    </w:p>
    <w:p w14:paraId="33DA1F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（二）</w:t>
      </w:r>
      <w:r>
        <w:rPr>
          <w:rFonts w:hint="default" w:ascii="Times New Roman" w:hAnsi="Times New Roman" w:eastAsia="仿宋_GB2312" w:cs="Times New Roman"/>
          <w:kern w:val="0"/>
          <w:sz w:val="32"/>
          <w:szCs w:val="32"/>
          <w:highlight w:val="none"/>
          <w:lang w:val="en-US" w:eastAsia="zh-CN" w:bidi="ar"/>
        </w:rPr>
        <w:t>申报单位营业执照复印件</w:t>
      </w:r>
      <w:r>
        <w:rPr>
          <w:rFonts w:hint="eastAsia" w:ascii="Times New Roman" w:hAnsi="Times New Roman" w:eastAsia="仿宋_GB2312" w:cs="Times New Roman"/>
          <w:kern w:val="0"/>
          <w:sz w:val="32"/>
          <w:szCs w:val="32"/>
          <w:highlight w:val="none"/>
          <w:lang w:val="en-US" w:eastAsia="zh-CN" w:bidi="ar"/>
        </w:rPr>
        <w:t>，</w:t>
      </w:r>
      <w:r>
        <w:rPr>
          <w:rFonts w:hint="default" w:ascii="Times New Roman" w:hAnsi="Times New Roman" w:eastAsia="仿宋_GB2312" w:cs="Times New Roman"/>
          <w:kern w:val="0"/>
          <w:sz w:val="32"/>
          <w:szCs w:val="32"/>
          <w:highlight w:val="none"/>
          <w:lang w:val="en-US" w:eastAsia="zh-CN" w:bidi="ar"/>
        </w:rPr>
        <w:t>非企业法人的提供登记证书</w:t>
      </w:r>
      <w:r>
        <w:rPr>
          <w:rFonts w:hint="eastAsia" w:ascii="Times New Roman" w:hAnsi="Times New Roman" w:eastAsia="仿宋_GB2312" w:cs="Times New Roman"/>
          <w:kern w:val="0"/>
          <w:sz w:val="32"/>
          <w:szCs w:val="32"/>
          <w:highlight w:val="none"/>
          <w:lang w:val="en-US" w:eastAsia="zh-CN" w:bidi="ar"/>
        </w:rPr>
        <w:t>、身份证</w:t>
      </w:r>
      <w:r>
        <w:rPr>
          <w:rFonts w:hint="default" w:ascii="Times New Roman" w:hAnsi="Times New Roman" w:eastAsia="仿宋_GB2312" w:cs="Times New Roman"/>
          <w:kern w:val="0"/>
          <w:sz w:val="32"/>
          <w:szCs w:val="32"/>
          <w:highlight w:val="none"/>
          <w:lang w:val="en-US" w:eastAsia="zh-CN" w:bidi="ar"/>
        </w:rPr>
        <w:t>等证照材料</w:t>
      </w:r>
      <w:r>
        <w:rPr>
          <w:rFonts w:hint="eastAsia" w:ascii="Times New Roman" w:hAnsi="Times New Roman" w:eastAsia="仿宋_GB2312" w:cs="Times New Roman"/>
          <w:kern w:val="0"/>
          <w:sz w:val="32"/>
          <w:szCs w:val="32"/>
          <w:highlight w:val="none"/>
          <w:lang w:val="en-US" w:eastAsia="zh-CN" w:bidi="ar"/>
        </w:rPr>
        <w:t>复印件</w:t>
      </w:r>
      <w:r>
        <w:rPr>
          <w:rFonts w:hint="default" w:ascii="Times New Roman" w:hAnsi="Times New Roman" w:eastAsia="仿宋_GB2312" w:cs="Times New Roman"/>
          <w:kern w:val="0"/>
          <w:sz w:val="32"/>
          <w:szCs w:val="32"/>
          <w:highlight w:val="none"/>
          <w:lang w:val="en-US" w:eastAsia="zh-CN" w:bidi="ar"/>
        </w:rPr>
        <w:t>；</w:t>
      </w:r>
    </w:p>
    <w:p w14:paraId="13E7D4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（三）通过信用中国网站（</w:t>
      </w:r>
      <w:r>
        <w:rPr>
          <w:rFonts w:hint="default" w:ascii="Times New Roman" w:hAnsi="Times New Roman" w:eastAsia="仿宋_GB2312" w:cs="Times New Roman"/>
          <w:kern w:val="0"/>
          <w:sz w:val="32"/>
          <w:szCs w:val="32"/>
          <w:highlight w:val="none"/>
          <w:lang w:val="en-US" w:eastAsia="zh-CN" w:bidi="ar"/>
        </w:rPr>
        <w:t>https://www.creditchina.gov.cn/</w:t>
      </w:r>
      <w:r>
        <w:rPr>
          <w:rFonts w:hint="eastAsia" w:ascii="Times New Roman" w:hAnsi="Times New Roman" w:eastAsia="仿宋_GB2312" w:cs="Times New Roman"/>
          <w:kern w:val="0"/>
          <w:sz w:val="32"/>
          <w:szCs w:val="32"/>
          <w:highlight w:val="none"/>
          <w:lang w:val="en-US" w:eastAsia="zh-CN" w:bidi="ar"/>
        </w:rPr>
        <w:t>）</w:t>
      </w:r>
      <w:r>
        <w:rPr>
          <w:rFonts w:hint="default" w:ascii="Times New Roman" w:hAnsi="Times New Roman" w:eastAsia="仿宋_GB2312" w:cs="Times New Roman"/>
          <w:kern w:val="0"/>
          <w:sz w:val="32"/>
          <w:szCs w:val="32"/>
          <w:highlight w:val="none"/>
          <w:lang w:val="en-US" w:eastAsia="zh-CN" w:bidi="ar"/>
        </w:rPr>
        <w:t>查询下载</w:t>
      </w:r>
      <w:r>
        <w:rPr>
          <w:rFonts w:hint="eastAsia" w:ascii="Times New Roman" w:hAnsi="Times New Roman" w:eastAsia="仿宋_GB2312" w:cs="Times New Roman"/>
          <w:kern w:val="0"/>
          <w:sz w:val="32"/>
          <w:szCs w:val="32"/>
          <w:highlight w:val="none"/>
          <w:lang w:val="en-US" w:eastAsia="zh-CN" w:bidi="ar"/>
        </w:rPr>
        <w:t>的申报单位</w:t>
      </w:r>
      <w:r>
        <w:rPr>
          <w:rFonts w:hint="default" w:ascii="Times New Roman" w:hAnsi="Times New Roman" w:eastAsia="仿宋_GB2312" w:cs="Times New Roman"/>
          <w:kern w:val="0"/>
          <w:sz w:val="32"/>
          <w:szCs w:val="32"/>
          <w:highlight w:val="none"/>
          <w:lang w:val="en-US" w:eastAsia="zh-CN" w:bidi="ar"/>
        </w:rPr>
        <w:t>信用证明；</w:t>
      </w:r>
    </w:p>
    <w:p w14:paraId="4F73B3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default" w:ascii="Times New Roman" w:hAnsi="Times New Roman" w:eastAsia="仿宋_GB2312" w:cs="Times New Roman"/>
          <w:kern w:val="0"/>
          <w:sz w:val="32"/>
          <w:szCs w:val="32"/>
          <w:highlight w:val="none"/>
          <w:lang w:val="en-US" w:eastAsia="zh-CN" w:bidi="ar"/>
        </w:rPr>
        <w:t>（</w:t>
      </w:r>
      <w:r>
        <w:rPr>
          <w:rFonts w:hint="eastAsia" w:ascii="Times New Roman" w:hAnsi="Times New Roman" w:eastAsia="仿宋_GB2312" w:cs="Times New Roman"/>
          <w:kern w:val="0"/>
          <w:sz w:val="32"/>
          <w:szCs w:val="32"/>
          <w:highlight w:val="none"/>
          <w:lang w:val="en-US" w:eastAsia="zh-CN" w:bidi="ar"/>
        </w:rPr>
        <w:t>四</w:t>
      </w:r>
      <w:r>
        <w:rPr>
          <w:rFonts w:hint="default" w:ascii="Times New Roman" w:hAnsi="Times New Roman" w:eastAsia="仿宋_GB2312" w:cs="Times New Roman"/>
          <w:kern w:val="0"/>
          <w:sz w:val="32"/>
          <w:szCs w:val="32"/>
          <w:highlight w:val="none"/>
          <w:lang w:val="en-US" w:eastAsia="zh-CN" w:bidi="ar"/>
        </w:rPr>
        <w:t>）项目涉及科技伦理敏感领域，或存在科技安全等风险的，需按国家有关法律法规和伦理监管政策提供相关材料。</w:t>
      </w:r>
    </w:p>
    <w:p w14:paraId="29FFD2F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kern w:val="0"/>
          <w:sz w:val="32"/>
          <w:szCs w:val="32"/>
          <w:highlight w:val="none"/>
          <w:lang w:val="en-US" w:eastAsia="zh-CN" w:bidi="ar"/>
        </w:rPr>
      </w:pPr>
      <w:r>
        <w:rPr>
          <w:rFonts w:hint="eastAsia" w:ascii="Times New Roman" w:hAnsi="Times New Roman" w:eastAsia="仿宋_GB2312" w:cs="Times New Roman"/>
          <w:b/>
          <w:bCs/>
          <w:color w:val="auto"/>
          <w:sz w:val="32"/>
          <w:szCs w:val="32"/>
          <w:lang w:eastAsia="zh-CN" w:bidi="ar"/>
        </w:rPr>
        <w:t>第二十二条</w:t>
      </w:r>
      <w:r>
        <w:rPr>
          <w:rFonts w:hint="eastAsia" w:ascii="Times New Roman" w:hAnsi="Times New Roman" w:eastAsia="仿宋_GB2312" w:cs="Times New Roman"/>
          <w:b/>
          <w:bCs/>
          <w:color w:val="auto"/>
          <w:sz w:val="32"/>
          <w:szCs w:val="32"/>
          <w:lang w:val="en-US" w:eastAsia="zh-CN" w:bidi="ar"/>
        </w:rPr>
        <w:t xml:space="preserve"> 支持条款专项</w:t>
      </w:r>
      <w:r>
        <w:rPr>
          <w:rFonts w:hint="default" w:ascii="Times New Roman" w:hAnsi="Times New Roman" w:eastAsia="仿宋_GB2312" w:cs="Times New Roman"/>
          <w:b/>
          <w:bCs/>
          <w:kern w:val="0"/>
          <w:sz w:val="32"/>
          <w:szCs w:val="32"/>
          <w:highlight w:val="none"/>
          <w:lang w:val="en-US" w:eastAsia="zh-CN" w:bidi="ar"/>
        </w:rPr>
        <w:t>申报材料</w:t>
      </w:r>
    </w:p>
    <w:p w14:paraId="166B95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（一）</w:t>
      </w:r>
      <w:r>
        <w:rPr>
          <w:rFonts w:hint="default" w:ascii="Times New Roman" w:hAnsi="Times New Roman" w:eastAsia="仿宋_GB2312" w:cs="Times New Roman"/>
          <w:b/>
          <w:bCs/>
          <w:color w:val="auto"/>
          <w:kern w:val="0"/>
          <w:sz w:val="32"/>
          <w:szCs w:val="32"/>
          <w:shd w:val="clear" w:color="auto" w:fill="FFFFFF"/>
          <w:lang w:val="en-US" w:eastAsia="zh-CN"/>
        </w:rPr>
        <w:t>OPC生态社区运营支持专项材料</w:t>
      </w:r>
    </w:p>
    <w:p w14:paraId="6CE841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highlight w:val="none"/>
          <w:lang w:val="en-US" w:eastAsia="zh-CN"/>
        </w:rPr>
        <w:t>东莞滨海湾新区人工智能OPC生态社区年度考核自评表</w:t>
      </w:r>
      <w:r>
        <w:rPr>
          <w:rFonts w:hint="default" w:ascii="Times New Roman" w:hAnsi="Times New Roman" w:eastAsia="仿宋_GB2312" w:cs="Times New Roman"/>
          <w:sz w:val="32"/>
          <w:szCs w:val="32"/>
          <w:lang w:val="en-US" w:eastAsia="zh-CN"/>
        </w:rPr>
        <w:t>（以每年发布申报通知为准，指标参考附件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p>
    <w:p w14:paraId="7F2552A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2.自评表各项指标相关佐证材料。</w:t>
      </w:r>
    </w:p>
    <w:p w14:paraId="2A9603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（二）</w:t>
      </w:r>
      <w:r>
        <w:rPr>
          <w:rFonts w:hint="eastAsia" w:ascii="Times New Roman" w:hAnsi="Times New Roman" w:eastAsia="仿宋_GB2312" w:cs="Times New Roman"/>
          <w:b/>
          <w:bCs/>
          <w:sz w:val="32"/>
          <w:szCs w:val="32"/>
          <w:lang w:val="en-US" w:eastAsia="zh-CN"/>
        </w:rPr>
        <w:t>创赛</w:t>
      </w:r>
      <w:r>
        <w:rPr>
          <w:rFonts w:hint="default" w:ascii="Times New Roman" w:hAnsi="Times New Roman" w:eastAsia="仿宋_GB2312" w:cs="Times New Roman"/>
          <w:b/>
          <w:bCs/>
          <w:sz w:val="32"/>
          <w:szCs w:val="32"/>
          <w:lang w:eastAsia="zh-CN"/>
        </w:rPr>
        <w:t>获奖项目创业启动资金专项材料</w:t>
      </w:r>
    </w:p>
    <w:p w14:paraId="78876E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1.首期资金采取免申即享方式，其中获奖证明和实质性研发经营佐证材料需在入库申报时一并提供；</w:t>
      </w:r>
    </w:p>
    <w:p w14:paraId="34913E0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2.二、三期资金申报需提交持续性开展实质性研发和经营的佐证材料，包括利润表、对公银行流水、研发费用辅助账、社保缴费记录、业务合同（如有）等</w:t>
      </w:r>
      <w:r>
        <w:rPr>
          <w:rFonts w:hint="default" w:ascii="Times New Roman" w:hAnsi="Times New Roman" w:eastAsia="仿宋_GB2312" w:cs="Times New Roman"/>
          <w:sz w:val="32"/>
          <w:szCs w:val="32"/>
          <w:lang w:val="en-US" w:eastAsia="zh-CN"/>
        </w:rPr>
        <w:t>；</w:t>
      </w:r>
    </w:p>
    <w:p w14:paraId="4F02FF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color w:val="auto"/>
          <w:kern w:val="0"/>
          <w:sz w:val="32"/>
          <w:szCs w:val="32"/>
          <w:highlight w:val="none"/>
          <w:shd w:val="clear" w:color="auto" w:fill="FFFFFF"/>
          <w:lang w:val="en-US" w:eastAsia="zh-CN"/>
        </w:rPr>
        <w:t>非创赛类优质OPC创业启动资金</w:t>
      </w:r>
      <w:r>
        <w:rPr>
          <w:rFonts w:hint="default" w:ascii="Times New Roman" w:hAnsi="Times New Roman" w:eastAsia="仿宋_GB2312" w:cs="Times New Roman"/>
          <w:b/>
          <w:bCs/>
          <w:sz w:val="32"/>
          <w:szCs w:val="32"/>
          <w:lang w:val="en-US" w:eastAsia="zh-CN"/>
        </w:rPr>
        <w:t>专项材料</w:t>
      </w:r>
    </w:p>
    <w:p w14:paraId="7788B76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首期资金采取免申即享方式，其中知识产权证明和实质性研发经营佐证材料需在入库申报时一并提供</w:t>
      </w:r>
      <w:r>
        <w:rPr>
          <w:rFonts w:hint="default" w:ascii="Times New Roman" w:hAnsi="Times New Roman" w:eastAsia="仿宋_GB2312" w:cs="Times New Roman"/>
          <w:sz w:val="32"/>
          <w:szCs w:val="32"/>
          <w:lang w:val="en-US" w:eastAsia="zh-CN"/>
        </w:rPr>
        <w:t>；</w:t>
      </w:r>
    </w:p>
    <w:p w14:paraId="620705A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后续资金申报需提交第八条中列明所处产业化阶段的佐证材料</w:t>
      </w:r>
      <w:r>
        <w:rPr>
          <w:rFonts w:hint="default" w:ascii="Times New Roman" w:hAnsi="Times New Roman" w:eastAsia="仿宋_GB2312" w:cs="Times New Roman"/>
          <w:sz w:val="32"/>
          <w:szCs w:val="32"/>
          <w:lang w:val="en-US" w:eastAsia="zh-CN"/>
        </w:rPr>
        <w:t>。</w:t>
      </w:r>
    </w:p>
    <w:p w14:paraId="05A0402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（四）</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智享券</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专项材料</w:t>
      </w:r>
    </w:p>
    <w:p w14:paraId="68CBD1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1.服务采购合同（算力租赁合同；数据要素服务采购合同；</w:t>
      </w:r>
      <w:r>
        <w:rPr>
          <w:rFonts w:hint="default" w:ascii="Times New Roman" w:hAnsi="Times New Roman" w:eastAsia="仿宋_GB2312" w:cs="Times New Roman"/>
          <w:b w:val="0"/>
          <w:bCs w:val="0"/>
          <w:color w:val="auto"/>
          <w:kern w:val="0"/>
          <w:sz w:val="32"/>
          <w:szCs w:val="32"/>
          <w:shd w:val="clear" w:color="auto" w:fill="FFFFFF"/>
          <w:lang w:val="en-US" w:eastAsia="zh-CN"/>
        </w:rPr>
        <w:t>国产操作系统或国产芯片适配技术服务合同</w:t>
      </w:r>
      <w:r>
        <w:rPr>
          <w:rFonts w:hint="default" w:ascii="Times New Roman" w:hAnsi="Times New Roman" w:eastAsia="仿宋_GB2312" w:cs="Times New Roman"/>
          <w:sz w:val="32"/>
          <w:szCs w:val="32"/>
          <w:lang w:val="en-US" w:eastAsia="zh-CN"/>
        </w:rPr>
        <w:t>）</w:t>
      </w:r>
    </w:p>
    <w:p w14:paraId="175C8D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2.银行付款证明、发票等支付凭证；</w:t>
      </w:r>
    </w:p>
    <w:p w14:paraId="01DBF56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专项佐证材料：（1）针对算力租赁：申报单位完成算力服务相关证明材料，包括但不限于算力服务平台订单记录、设备运行状态记录及相关系统日志等，须加盖算力服务平台运营单位公章；（2）针对数据要素服务：数据集交付清单、标注成果验收单或项目数据应用验收报告等交付证明；（3）针对国产化适配服务：适配测试验收报告。</w:t>
      </w:r>
    </w:p>
    <w:p w14:paraId="7EF702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4.申报项目实施报告，包括但不限于项目基本情况、费用投入明细、服务使用详情、产出成果（知识产权、产品或服务等）、经济社会效益。</w:t>
      </w:r>
    </w:p>
    <w:p w14:paraId="7AAD7E1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（五）</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Token券</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专项材料</w:t>
      </w:r>
    </w:p>
    <w:p w14:paraId="2385DDD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1.购买</w:t>
      </w:r>
      <w:r>
        <w:rPr>
          <w:rFonts w:hint="default" w:ascii="Times New Roman" w:hAnsi="Times New Roman" w:eastAsia="仿宋_GB2312" w:cs="Times New Roman"/>
          <w:b w:val="0"/>
          <w:bCs w:val="0"/>
          <w:color w:val="auto"/>
          <w:sz w:val="32"/>
          <w:szCs w:val="32"/>
          <w:lang w:val="en-US" w:eastAsia="zh-CN"/>
        </w:rPr>
        <w:t>Token的</w:t>
      </w:r>
      <w:r>
        <w:rPr>
          <w:rFonts w:hint="default" w:ascii="Times New Roman" w:hAnsi="Times New Roman" w:eastAsia="仿宋_GB2312" w:cs="Times New Roman"/>
          <w:sz w:val="32"/>
          <w:szCs w:val="32"/>
          <w:lang w:val="en-US" w:eastAsia="zh-CN"/>
        </w:rPr>
        <w:t>电子订单和支付凭证；</w:t>
      </w:r>
    </w:p>
    <w:p w14:paraId="70000F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2.Token消耗凭证（消耗台账、消耗全量日志等）</w:t>
      </w:r>
      <w:r>
        <w:rPr>
          <w:rFonts w:hint="eastAsia" w:ascii="Times New Roman" w:hAnsi="Times New Roman" w:eastAsia="仿宋_GB2312" w:cs="Times New Roman"/>
          <w:b w:val="0"/>
          <w:bCs w:val="0"/>
          <w:color w:val="auto"/>
          <w:sz w:val="32"/>
          <w:szCs w:val="32"/>
          <w:lang w:val="en-US" w:eastAsia="zh-CN"/>
        </w:rPr>
        <w:t>；</w:t>
      </w:r>
    </w:p>
    <w:p w14:paraId="16AB15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sz w:val="32"/>
          <w:szCs w:val="32"/>
          <w:lang w:val="en-US" w:eastAsia="zh-CN"/>
        </w:rPr>
        <w:t>申报项目Token服务使用实施报告，包括但不限于项目基本情况、Token投入明细、Token使用详情、产出成果（知识产权、产品或服务等）</w:t>
      </w:r>
      <w:r>
        <w:rPr>
          <w:rFonts w:hint="default" w:ascii="Times New Roman" w:hAnsi="Times New Roman" w:eastAsia="仿宋_GB2312" w:cs="Times New Roman"/>
          <w:b w:val="0"/>
          <w:bCs w:val="0"/>
          <w:color w:val="auto"/>
          <w:sz w:val="32"/>
          <w:szCs w:val="32"/>
          <w:lang w:val="en-US" w:eastAsia="zh-CN"/>
        </w:rPr>
        <w:t>；</w:t>
      </w:r>
    </w:p>
    <w:p w14:paraId="0F8038A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（六）智能体服务专区</w:t>
      </w:r>
      <w:r>
        <w:rPr>
          <w:rFonts w:hint="eastAsia" w:ascii="Times New Roman" w:hAnsi="Times New Roman" w:eastAsia="仿宋_GB2312" w:cs="Times New Roman"/>
          <w:b/>
          <w:bCs/>
          <w:color w:val="auto"/>
          <w:kern w:val="0"/>
          <w:sz w:val="32"/>
          <w:szCs w:val="32"/>
          <w:shd w:val="clear" w:color="auto" w:fill="FFFFFF"/>
          <w:lang w:val="en-US" w:eastAsia="zh-CN"/>
        </w:rPr>
        <w:t>支持</w:t>
      </w:r>
      <w:r>
        <w:rPr>
          <w:rFonts w:hint="default" w:ascii="Times New Roman" w:hAnsi="Times New Roman" w:eastAsia="仿宋_GB2312" w:cs="Times New Roman"/>
          <w:b/>
          <w:bCs/>
          <w:color w:val="auto"/>
          <w:kern w:val="0"/>
          <w:sz w:val="32"/>
          <w:szCs w:val="32"/>
          <w:shd w:val="clear" w:color="auto" w:fill="FFFFFF"/>
          <w:lang w:val="en-US" w:eastAsia="zh-CN"/>
        </w:rPr>
        <w:t>专项材料</w:t>
      </w:r>
    </w:p>
    <w:p w14:paraId="5F20B4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1.智能体服务</w:t>
      </w:r>
      <w:r>
        <w:rPr>
          <w:rFonts w:hint="default" w:ascii="Times New Roman" w:hAnsi="Times New Roman" w:eastAsia="仿宋_GB2312" w:cs="Times New Roman"/>
          <w:b w:val="0"/>
          <w:bCs w:val="0"/>
          <w:color w:val="auto"/>
          <w:sz w:val="32"/>
          <w:szCs w:val="32"/>
          <w:lang w:val="en-US" w:eastAsia="zh-CN"/>
        </w:rPr>
        <w:t>专区建设运营方案；</w:t>
      </w:r>
    </w:p>
    <w:p w14:paraId="61017A1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2.专区场地、软硬件建设投入证明材料，投入成本包括</w:t>
      </w:r>
      <w:r>
        <w:rPr>
          <w:rFonts w:hint="default" w:ascii="Times New Roman" w:hAnsi="Times New Roman" w:eastAsia="仿宋_GB2312" w:cs="Times New Roman"/>
          <w:b w:val="0"/>
          <w:bCs w:val="0"/>
          <w:color w:val="auto"/>
          <w:kern w:val="0"/>
          <w:sz w:val="32"/>
          <w:szCs w:val="32"/>
          <w:shd w:val="clear" w:color="auto" w:fill="FFFFFF"/>
          <w:lang w:val="en-US" w:eastAsia="zh-CN"/>
        </w:rPr>
        <w:t>专区平台建设的基础设施与硬件成本、必要的算力和工具等资源成本、必要的人力成本、运维成本</w:t>
      </w:r>
      <w:r>
        <w:rPr>
          <w:rFonts w:hint="default" w:ascii="Times New Roman" w:hAnsi="Times New Roman" w:eastAsia="仿宋_GB2312" w:cs="Times New Roman"/>
          <w:b w:val="0"/>
          <w:bCs w:val="0"/>
          <w:color w:val="auto"/>
          <w:sz w:val="32"/>
          <w:szCs w:val="32"/>
          <w:lang w:val="en-US" w:eastAsia="zh-CN"/>
        </w:rPr>
        <w:t>；</w:t>
      </w:r>
    </w:p>
    <w:p w14:paraId="31823E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3.服务清单及</w:t>
      </w:r>
      <w:r>
        <w:rPr>
          <w:rFonts w:hint="eastAsia" w:ascii="Times New Roman" w:hAnsi="Times New Roman" w:eastAsia="仿宋_GB2312" w:cs="Times New Roman"/>
          <w:b w:val="0"/>
          <w:bCs w:val="0"/>
          <w:color w:val="auto"/>
          <w:sz w:val="32"/>
          <w:szCs w:val="32"/>
          <w:lang w:val="en-US" w:eastAsia="zh-CN"/>
        </w:rPr>
        <w:t>合同等</w:t>
      </w:r>
      <w:r>
        <w:rPr>
          <w:rFonts w:hint="default" w:ascii="Times New Roman" w:hAnsi="Times New Roman" w:eastAsia="仿宋_GB2312" w:cs="Times New Roman"/>
          <w:b w:val="0"/>
          <w:bCs w:val="0"/>
          <w:color w:val="auto"/>
          <w:sz w:val="32"/>
          <w:szCs w:val="32"/>
          <w:lang w:val="en-US" w:eastAsia="zh-CN"/>
        </w:rPr>
        <w:t>证明；</w:t>
      </w:r>
    </w:p>
    <w:p w14:paraId="4B048D9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4.智能体服务专区运营总结报告。</w:t>
      </w:r>
    </w:p>
    <w:p w14:paraId="55C8119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rPr>
        <w:t>（</w:t>
      </w:r>
      <w:r>
        <w:rPr>
          <w:rFonts w:hint="eastAsia" w:ascii="Times New Roman" w:hAnsi="Times New Roman" w:eastAsia="仿宋_GB2312" w:cs="Times New Roman"/>
          <w:b/>
          <w:bCs/>
          <w:color w:val="auto"/>
          <w:kern w:val="0"/>
          <w:sz w:val="32"/>
          <w:szCs w:val="32"/>
          <w:shd w:val="clear" w:color="auto" w:fill="FFFFFF"/>
          <w:lang w:val="en-US" w:eastAsia="zh-CN"/>
        </w:rPr>
        <w:t>七</w:t>
      </w:r>
      <w:r>
        <w:rPr>
          <w:rFonts w:hint="default" w:ascii="Times New Roman" w:hAnsi="Times New Roman" w:eastAsia="仿宋_GB2312" w:cs="Times New Roman"/>
          <w:b/>
          <w:bCs/>
          <w:color w:val="auto"/>
          <w:kern w:val="0"/>
          <w:sz w:val="32"/>
          <w:szCs w:val="32"/>
          <w:shd w:val="clear" w:color="auto" w:fill="FFFFFF"/>
          <w:lang w:val="en-US" w:eastAsia="zh-CN"/>
        </w:rPr>
        <w:t>）</w:t>
      </w:r>
      <w:r>
        <w:rPr>
          <w:rFonts w:hint="eastAsia" w:ascii="Times New Roman" w:hAnsi="Times New Roman" w:eastAsia="仿宋_GB2312" w:cs="Times New Roman"/>
          <w:b/>
          <w:bCs/>
          <w:color w:val="auto"/>
          <w:kern w:val="0"/>
          <w:sz w:val="32"/>
          <w:szCs w:val="32"/>
          <w:shd w:val="clear" w:color="auto" w:fill="FFFFFF"/>
          <w:lang w:val="en-US" w:eastAsia="zh-CN"/>
        </w:rPr>
        <w:t>工业AI研发创新支持</w:t>
      </w:r>
      <w:r>
        <w:rPr>
          <w:rFonts w:hint="default" w:ascii="Times New Roman" w:hAnsi="Times New Roman" w:eastAsia="仿宋_GB2312" w:cs="Times New Roman"/>
          <w:b/>
          <w:bCs/>
          <w:color w:val="auto"/>
          <w:kern w:val="0"/>
          <w:sz w:val="32"/>
          <w:szCs w:val="32"/>
          <w:shd w:val="clear" w:color="auto" w:fill="FFFFFF"/>
          <w:lang w:val="en-US" w:eastAsia="zh-CN"/>
        </w:rPr>
        <w:t>专项材料</w:t>
      </w:r>
    </w:p>
    <w:p w14:paraId="719B1B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sz w:val="32"/>
          <w:szCs w:val="32"/>
          <w:lang w:val="en-US" w:eastAsia="zh-CN"/>
        </w:rPr>
        <w:t>1.申报项目</w:t>
      </w:r>
      <w:r>
        <w:rPr>
          <w:rFonts w:hint="eastAsia" w:ascii="Times New Roman" w:hAnsi="Times New Roman" w:eastAsia="仿宋_GB2312" w:cs="Times New Roman"/>
          <w:b w:val="0"/>
          <w:bCs w:val="0"/>
          <w:color w:val="auto"/>
          <w:kern w:val="0"/>
          <w:sz w:val="32"/>
          <w:szCs w:val="32"/>
          <w:shd w:val="clear" w:color="auto" w:fill="FFFFFF"/>
          <w:lang w:val="en-US" w:eastAsia="zh-CN"/>
        </w:rPr>
        <w:t>属于工业AI智能体领域的证明材料；</w:t>
      </w:r>
    </w:p>
    <w:p w14:paraId="08C493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2.获得智能体核心技术相关自主知识产权证明材料；</w:t>
      </w:r>
    </w:p>
    <w:p w14:paraId="2BDDA5C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color w:val="auto"/>
          <w:kern w:val="0"/>
          <w:sz w:val="32"/>
          <w:szCs w:val="32"/>
          <w:shd w:val="clear" w:color="auto" w:fill="FFFFFF"/>
          <w:lang w:val="en-US" w:eastAsia="zh-CN"/>
        </w:rPr>
        <w:t>3.满足十四条中列举的实现规模化销售或服务、示范应用条件的证明材料。</w:t>
      </w:r>
    </w:p>
    <w:p w14:paraId="7129915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（八）概念验证与中试补贴专项材料</w:t>
      </w:r>
    </w:p>
    <w:p w14:paraId="6D8CD06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1.概念验证或中试服务合同；</w:t>
      </w:r>
    </w:p>
    <w:p w14:paraId="01DE776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sz w:val="32"/>
          <w:szCs w:val="32"/>
          <w:lang w:val="en-US" w:eastAsia="zh-CN"/>
        </w:rPr>
        <w:t>银行付款证明、发票等支付凭证</w:t>
      </w:r>
      <w:r>
        <w:rPr>
          <w:rFonts w:hint="eastAsia" w:ascii="Times New Roman" w:hAnsi="Times New Roman" w:eastAsia="仿宋_GB2312" w:cs="Times New Roman"/>
          <w:sz w:val="32"/>
          <w:szCs w:val="32"/>
          <w:lang w:val="en-US" w:eastAsia="zh-CN"/>
        </w:rPr>
        <w:t>；</w:t>
      </w:r>
    </w:p>
    <w:p w14:paraId="156474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3.概念验证报告或中试成果交付物（概念</w:t>
      </w:r>
      <w:r>
        <w:rPr>
          <w:rFonts w:hint="eastAsia" w:ascii="Times New Roman" w:hAnsi="Times New Roman" w:eastAsia="仿宋_GB2312" w:cs="Times New Roman"/>
          <w:b w:val="0"/>
          <w:bCs w:val="0"/>
          <w:color w:val="auto"/>
          <w:kern w:val="0"/>
          <w:sz w:val="32"/>
          <w:szCs w:val="32"/>
          <w:shd w:val="clear" w:color="auto" w:fill="FFFFFF"/>
          <w:lang w:eastAsia="zh-CN"/>
        </w:rPr>
        <w:t>验证报告、中试实验</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eastAsia" w:ascii="Times New Roman" w:hAnsi="Times New Roman" w:eastAsia="仿宋_GB2312" w:cs="Times New Roman"/>
          <w:b w:val="0"/>
          <w:bCs w:val="0"/>
          <w:color w:val="auto"/>
          <w:kern w:val="0"/>
          <w:sz w:val="32"/>
          <w:szCs w:val="32"/>
          <w:shd w:val="clear" w:color="auto" w:fill="FFFFFF"/>
          <w:lang w:eastAsia="zh-CN"/>
        </w:rPr>
        <w:t>验证报告等</w:t>
      </w:r>
      <w:r>
        <w:rPr>
          <w:rFonts w:hint="eastAsia" w:ascii="Times New Roman" w:hAnsi="Times New Roman" w:eastAsia="仿宋_GB2312" w:cs="Times New Roman"/>
          <w:sz w:val="32"/>
          <w:szCs w:val="32"/>
          <w:lang w:val="en-US" w:eastAsia="zh-CN"/>
        </w:rPr>
        <w:t>）。</w:t>
      </w:r>
    </w:p>
    <w:p w14:paraId="5CF8A19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（九）首次打样费用补贴专项材料</w:t>
      </w:r>
    </w:p>
    <w:p w14:paraId="7A69F53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1.申报项目产品打样合同；</w:t>
      </w:r>
    </w:p>
    <w:p w14:paraId="5078BB2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sz w:val="32"/>
          <w:szCs w:val="32"/>
          <w:lang w:val="en-US" w:eastAsia="zh-CN"/>
        </w:rPr>
        <w:t>银行付款证明、发票等支付凭证</w:t>
      </w:r>
      <w:r>
        <w:rPr>
          <w:rFonts w:hint="eastAsia" w:ascii="Times New Roman" w:hAnsi="Times New Roman" w:eastAsia="仿宋_GB2312" w:cs="Times New Roman"/>
          <w:sz w:val="32"/>
          <w:szCs w:val="32"/>
          <w:lang w:val="en-US" w:eastAsia="zh-CN"/>
        </w:rPr>
        <w:t>；</w:t>
      </w:r>
    </w:p>
    <w:p w14:paraId="6D86003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3.打样产品知识产权证明材料；</w:t>
      </w:r>
    </w:p>
    <w:p w14:paraId="2B47244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4.市级打样费用补贴证明（如有）。</w:t>
      </w:r>
    </w:p>
    <w:p w14:paraId="414B379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（十）小批量生产费用补贴专项材料</w:t>
      </w:r>
    </w:p>
    <w:p w14:paraId="589FEE0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1.申报项目小批量生产合同；</w:t>
      </w:r>
    </w:p>
    <w:p w14:paraId="444E92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sz w:val="32"/>
          <w:szCs w:val="32"/>
          <w:lang w:val="en-US" w:eastAsia="zh-CN"/>
        </w:rPr>
        <w:t>银行付款证明、发票等支付凭证</w:t>
      </w:r>
      <w:r>
        <w:rPr>
          <w:rFonts w:hint="eastAsia" w:ascii="Times New Roman" w:hAnsi="Times New Roman" w:eastAsia="仿宋_GB2312" w:cs="Times New Roman"/>
          <w:sz w:val="32"/>
          <w:szCs w:val="32"/>
          <w:lang w:val="en-US" w:eastAsia="zh-CN"/>
        </w:rPr>
        <w:t>；</w:t>
      </w:r>
    </w:p>
    <w:p w14:paraId="2630E4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3.知识产权证明材料。</w:t>
      </w:r>
    </w:p>
    <w:p w14:paraId="3558975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color w:val="auto"/>
          <w:kern w:val="0"/>
          <w:sz w:val="32"/>
          <w:szCs w:val="32"/>
          <w:shd w:val="clear" w:color="auto" w:fill="FFFFFF"/>
          <w:lang w:val="en-US" w:eastAsia="zh-CN"/>
        </w:rPr>
        <w:t>（十一）人工智能示范场景项目专项材料</w:t>
      </w:r>
    </w:p>
    <w:p w14:paraId="0CFACC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Cs/>
          <w:kern w:val="2"/>
          <w:sz w:val="32"/>
          <w:szCs w:val="32"/>
          <w:highlight w:val="none"/>
          <w:lang w:val="en-US" w:eastAsia="zh-CN" w:bidi="ar-SA"/>
        </w:rPr>
      </w:pPr>
      <w:r>
        <w:rPr>
          <w:rFonts w:hint="eastAsia" w:ascii="Times New Roman" w:hAnsi="Times New Roman" w:eastAsia="仿宋_GB2312" w:cs="Times New Roman"/>
          <w:bCs/>
          <w:kern w:val="2"/>
          <w:sz w:val="32"/>
          <w:szCs w:val="32"/>
          <w:highlight w:val="none"/>
          <w:lang w:val="en-US" w:eastAsia="zh-CN" w:bidi="ar-SA"/>
        </w:rPr>
        <w:t>1.申报项目报告，内容包括但不限于场景简介、场景投入产出情况、关键技术和创新点、应用成效等；</w:t>
      </w:r>
    </w:p>
    <w:p w14:paraId="3A98F5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kern w:val="2"/>
          <w:sz w:val="32"/>
          <w:szCs w:val="32"/>
          <w:highlight w:val="none"/>
          <w:lang w:val="en-US" w:eastAsia="zh-CN" w:bidi="ar-SA"/>
        </w:rPr>
      </w:pPr>
      <w:r>
        <w:rPr>
          <w:rFonts w:hint="eastAsia" w:ascii="Times New Roman" w:hAnsi="Times New Roman" w:eastAsia="仿宋_GB2312" w:cs="Times New Roman"/>
          <w:bCs/>
          <w:kern w:val="2"/>
          <w:sz w:val="32"/>
          <w:szCs w:val="32"/>
          <w:highlight w:val="none"/>
          <w:lang w:val="en-US" w:eastAsia="zh-CN" w:bidi="ar-SA"/>
        </w:rPr>
        <w:t>2.</w:t>
      </w:r>
      <w:r>
        <w:rPr>
          <w:rFonts w:hint="default" w:ascii="Times New Roman" w:hAnsi="Times New Roman" w:eastAsia="仿宋_GB2312" w:cs="Times New Roman"/>
          <w:bCs/>
          <w:kern w:val="2"/>
          <w:sz w:val="32"/>
          <w:szCs w:val="32"/>
          <w:highlight w:val="none"/>
          <w:lang w:val="en-US" w:eastAsia="zh-CN" w:bidi="ar-SA"/>
        </w:rPr>
        <w:t>申报项目</w:t>
      </w:r>
      <w:r>
        <w:rPr>
          <w:rFonts w:hint="eastAsia" w:ascii="Times New Roman" w:hAnsi="Times New Roman" w:eastAsia="仿宋_GB2312" w:cs="Times New Roman"/>
          <w:bCs/>
          <w:kern w:val="2"/>
          <w:sz w:val="32"/>
          <w:szCs w:val="32"/>
          <w:highlight w:val="none"/>
          <w:lang w:val="en-US" w:eastAsia="zh-CN" w:bidi="ar-SA"/>
        </w:rPr>
        <w:t>实际</w:t>
      </w:r>
      <w:r>
        <w:rPr>
          <w:rFonts w:hint="default" w:ascii="Times New Roman" w:hAnsi="Times New Roman" w:eastAsia="仿宋_GB2312" w:cs="Times New Roman"/>
          <w:bCs/>
          <w:kern w:val="2"/>
          <w:sz w:val="32"/>
          <w:szCs w:val="32"/>
          <w:highlight w:val="none"/>
          <w:lang w:val="en-US" w:eastAsia="zh-CN" w:bidi="ar-SA"/>
        </w:rPr>
        <w:t>投入</w:t>
      </w:r>
      <w:r>
        <w:rPr>
          <w:rFonts w:hint="eastAsia" w:ascii="Times New Roman" w:hAnsi="Times New Roman" w:eastAsia="仿宋_GB2312" w:cs="Times New Roman"/>
          <w:bCs/>
          <w:kern w:val="2"/>
          <w:sz w:val="32"/>
          <w:szCs w:val="32"/>
          <w:highlight w:val="none"/>
          <w:lang w:val="en-US" w:eastAsia="zh-CN" w:bidi="ar-SA"/>
        </w:rPr>
        <w:t>证明</w:t>
      </w:r>
      <w:r>
        <w:rPr>
          <w:rFonts w:hint="default" w:ascii="Times New Roman" w:hAnsi="Times New Roman" w:eastAsia="仿宋_GB2312" w:cs="Times New Roman"/>
          <w:bCs/>
          <w:kern w:val="2"/>
          <w:sz w:val="32"/>
          <w:szCs w:val="32"/>
          <w:highlight w:val="none"/>
          <w:lang w:val="en-US" w:eastAsia="zh-CN" w:bidi="ar-SA"/>
        </w:rPr>
        <w:t>材料</w:t>
      </w:r>
      <w:r>
        <w:rPr>
          <w:rFonts w:hint="eastAsia" w:ascii="Times New Roman" w:hAnsi="Times New Roman" w:eastAsia="仿宋_GB2312" w:cs="Times New Roman"/>
          <w:bCs/>
          <w:kern w:val="2"/>
          <w:sz w:val="32"/>
          <w:szCs w:val="32"/>
          <w:highlight w:val="none"/>
          <w:lang w:val="en-US" w:eastAsia="zh-CN" w:bidi="ar-SA"/>
        </w:rPr>
        <w:t>，包括但不限于</w:t>
      </w:r>
      <w:r>
        <w:rPr>
          <w:rFonts w:hint="default" w:ascii="Times New Roman" w:hAnsi="Times New Roman" w:eastAsia="仿宋_GB2312" w:cs="Times New Roman"/>
          <w:bCs/>
          <w:kern w:val="2"/>
          <w:sz w:val="32"/>
          <w:szCs w:val="32"/>
          <w:highlight w:val="none"/>
          <w:lang w:val="en-US" w:eastAsia="zh-CN" w:bidi="ar-SA"/>
        </w:rPr>
        <w:t>设备清单、软件产品清单、采购合同、费用支出清单、发票、银行付款凭证等；</w:t>
      </w:r>
    </w:p>
    <w:p w14:paraId="60D116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kern w:val="2"/>
          <w:sz w:val="32"/>
          <w:szCs w:val="32"/>
          <w:highlight w:val="none"/>
          <w:lang w:val="en-US" w:eastAsia="zh-CN" w:bidi="ar-SA"/>
        </w:rPr>
      </w:pPr>
      <w:r>
        <w:rPr>
          <w:rFonts w:hint="eastAsia" w:ascii="Times New Roman" w:hAnsi="Times New Roman" w:eastAsia="仿宋_GB2312" w:cs="Times New Roman"/>
          <w:bCs/>
          <w:kern w:val="2"/>
          <w:sz w:val="32"/>
          <w:szCs w:val="32"/>
          <w:highlight w:val="none"/>
          <w:lang w:val="en-US" w:eastAsia="zh-CN" w:bidi="ar-SA"/>
        </w:rPr>
        <w:t>3.由会计师事务所或审计师事务所出具的申报项目实际投入专项审计报告；</w:t>
      </w:r>
    </w:p>
    <w:p w14:paraId="79A03B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Cs/>
          <w:kern w:val="0"/>
          <w:sz w:val="32"/>
          <w:szCs w:val="32"/>
          <w:highlight w:val="none"/>
          <w:lang w:val="en-US" w:eastAsia="zh-CN" w:bidi="ar-SA"/>
        </w:rPr>
      </w:pPr>
      <w:r>
        <w:rPr>
          <w:rFonts w:hint="eastAsia" w:ascii="Times New Roman" w:hAnsi="Times New Roman" w:eastAsia="仿宋_GB2312" w:cs="Times New Roman"/>
          <w:bCs/>
          <w:kern w:val="0"/>
          <w:sz w:val="32"/>
          <w:szCs w:val="32"/>
          <w:highlight w:val="none"/>
          <w:lang w:val="en-US" w:eastAsia="zh-CN" w:bidi="ar-SA"/>
        </w:rPr>
        <w:t>4.附件《应用场景示范项目遴选指标》所列的相关证明材料。</w:t>
      </w:r>
    </w:p>
    <w:p w14:paraId="094FD2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Times New Roman" w:hAnsi="Times New Roman" w:eastAsia="仿宋_GB2312" w:cs="Times New Roman"/>
          <w:b/>
          <w:bCs w:val="0"/>
          <w:kern w:val="0"/>
          <w:sz w:val="32"/>
          <w:szCs w:val="32"/>
          <w:highlight w:val="none"/>
          <w:lang w:val="en-US" w:eastAsia="zh-CN" w:bidi="ar-SA"/>
        </w:rPr>
      </w:pPr>
      <w:r>
        <w:rPr>
          <w:rFonts w:hint="eastAsia" w:ascii="Times New Roman" w:hAnsi="Times New Roman" w:eastAsia="仿宋_GB2312" w:cs="Times New Roman"/>
          <w:b/>
          <w:bCs w:val="0"/>
          <w:kern w:val="0"/>
          <w:sz w:val="32"/>
          <w:szCs w:val="32"/>
          <w:highlight w:val="none"/>
          <w:lang w:val="en-US" w:eastAsia="zh-CN" w:bidi="ar-SA"/>
        </w:rPr>
        <w:t>（十二）产品出海支持专项材料</w:t>
      </w:r>
    </w:p>
    <w:p w14:paraId="55EDDF0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Cs/>
          <w:kern w:val="0"/>
          <w:sz w:val="32"/>
          <w:szCs w:val="32"/>
          <w:highlight w:val="none"/>
          <w:lang w:val="en-US" w:eastAsia="zh-CN" w:bidi="ar-SA"/>
        </w:rPr>
      </w:pPr>
      <w:r>
        <w:rPr>
          <w:rFonts w:hint="eastAsia" w:ascii="Times New Roman" w:hAnsi="Times New Roman" w:eastAsia="仿宋_GB2312" w:cs="Times New Roman"/>
          <w:bCs/>
          <w:kern w:val="0"/>
          <w:sz w:val="32"/>
          <w:szCs w:val="32"/>
          <w:highlight w:val="none"/>
          <w:lang w:val="en-US" w:eastAsia="zh-CN" w:bidi="ar-SA"/>
        </w:rPr>
        <w:t>1.出口凭证（出口合同、出口货物报关单/商务部门技术出口合同登记证书/数字文化产品出口佐证材料等）；</w:t>
      </w:r>
    </w:p>
    <w:p w14:paraId="499312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2.资金收汇证明；</w:t>
      </w:r>
    </w:p>
    <w:p w14:paraId="57D9BE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3.涉外收入申报单</w:t>
      </w:r>
      <w:r>
        <w:rPr>
          <w:rFonts w:hint="default" w:ascii="Times New Roman" w:hAnsi="Times New Roman" w:eastAsia="仿宋_GB2312" w:cs="Times New Roman"/>
          <w:sz w:val="32"/>
          <w:szCs w:val="32"/>
          <w:lang w:val="en-US" w:eastAsia="zh-CN"/>
        </w:rPr>
        <w:t>。</w:t>
      </w:r>
    </w:p>
    <w:p w14:paraId="02E84A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（十三）</w:t>
      </w:r>
      <w:r>
        <w:rPr>
          <w:rFonts w:hint="eastAsia" w:ascii="Times New Roman" w:hAnsi="Times New Roman" w:eastAsia="仿宋_GB2312" w:cs="Times New Roman"/>
          <w:b/>
          <w:bCs/>
          <w:color w:val="auto"/>
          <w:kern w:val="0"/>
          <w:sz w:val="32"/>
          <w:szCs w:val="32"/>
          <w:shd w:val="clear" w:color="auto" w:fill="FFFFFF"/>
          <w:lang w:val="en-US" w:eastAsia="zh-CN"/>
        </w:rPr>
        <w:t>参加展会支持专项材料</w:t>
      </w:r>
    </w:p>
    <w:p w14:paraId="5C2B2EB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1.申报主体参展合同或展会主办方出具的展位确认文件（注明展位数量和展位编号）；</w:t>
      </w:r>
    </w:p>
    <w:p w14:paraId="4FC2E3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2.展会企业名录及平面图（仅提供申报主体所在页）；</w:t>
      </w:r>
    </w:p>
    <w:p w14:paraId="33F298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CN"/>
        </w:rPr>
        <w:t>.展位费银行付款凭证或银行付汇凭证，以及展位费发票</w:t>
      </w:r>
      <w:r>
        <w:rPr>
          <w:rFonts w:hint="eastAsia" w:ascii="Times New Roman" w:hAnsi="Times New Roman" w:eastAsia="仿宋_GB2312" w:cs="Times New Roman"/>
          <w:b w:val="0"/>
          <w:bCs w:val="0"/>
          <w:color w:val="auto"/>
          <w:sz w:val="32"/>
          <w:szCs w:val="32"/>
          <w:lang w:val="en-US" w:eastAsia="zh-CN"/>
        </w:rPr>
        <w:t>；</w:t>
      </w:r>
    </w:p>
    <w:p w14:paraId="182D4F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.展会举办期间现场拍摄的展位照片、视频。</w:t>
      </w:r>
    </w:p>
    <w:p w14:paraId="60AE2A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p>
    <w:p w14:paraId="69C899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Times New Roman"/>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章</w:t>
      </w:r>
      <w:r>
        <w:rPr>
          <w:rFonts w:hint="eastAsia" w:ascii="黑体" w:hAnsi="黑体" w:eastAsia="黑体" w:cs="黑体"/>
          <w:sz w:val="32"/>
          <w:szCs w:val="32"/>
          <w:highlight w:val="none"/>
          <w:lang w:val="en-US" w:eastAsia="zh-CN"/>
        </w:rPr>
        <w:t xml:space="preserve"> </w:t>
      </w:r>
      <w:r>
        <w:rPr>
          <w:rFonts w:hint="eastAsia" w:ascii="黑体" w:hAnsi="黑体" w:eastAsia="黑体" w:cs="Times New Roman"/>
          <w:sz w:val="32"/>
          <w:szCs w:val="32"/>
          <w:highlight w:val="none"/>
        </w:rPr>
        <w:t>申报和审批流程</w:t>
      </w:r>
    </w:p>
    <w:p w14:paraId="509409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rPr>
        <w:t>第</w:t>
      </w:r>
      <w:r>
        <w:rPr>
          <w:rFonts w:hint="eastAsia" w:ascii="Times New Roman" w:hAnsi="Times New Roman" w:eastAsia="仿宋_GB2312" w:cs="Times New Roman"/>
          <w:b/>
          <w:bCs/>
          <w:color w:val="auto"/>
          <w:sz w:val="32"/>
          <w:szCs w:val="32"/>
          <w:highlight w:val="none"/>
          <w:lang w:val="en-US" w:eastAsia="zh-CN"/>
        </w:rPr>
        <w:t>二十三</w:t>
      </w:r>
      <w:r>
        <w:rPr>
          <w:rFonts w:hint="eastAsia"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eastAsia" w:ascii="Times New Roman" w:hAnsi="Times New Roman" w:eastAsia="仿宋_GB2312" w:cs="Times New Roman"/>
          <w:b/>
          <w:bCs/>
          <w:color w:val="auto"/>
          <w:sz w:val="32"/>
          <w:szCs w:val="32"/>
          <w:highlight w:val="none"/>
        </w:rPr>
        <w:t>申报时间</w:t>
      </w:r>
      <w:r>
        <w:rPr>
          <w:rFonts w:hint="eastAsia"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color w:val="auto"/>
          <w:sz w:val="32"/>
          <w:szCs w:val="32"/>
          <w:highlight w:val="none"/>
        </w:rPr>
        <w:t>符合</w:t>
      </w:r>
      <w:r>
        <w:rPr>
          <w:rFonts w:hint="eastAsia" w:ascii="Times New Roman" w:hAnsi="Times New Roman" w:eastAsia="仿宋_GB2312" w:cs="Times New Roman"/>
          <w:color w:val="auto"/>
          <w:sz w:val="32"/>
          <w:szCs w:val="32"/>
          <w:highlight w:val="none"/>
          <w:lang w:val="en-US" w:eastAsia="zh-CN"/>
        </w:rPr>
        <w:t>本实施细则支持</w:t>
      </w:r>
      <w:r>
        <w:rPr>
          <w:rFonts w:hint="eastAsia" w:ascii="Times New Roman" w:hAnsi="Times New Roman" w:eastAsia="仿宋_GB2312" w:cs="Times New Roman"/>
          <w:color w:val="auto"/>
          <w:sz w:val="32"/>
          <w:szCs w:val="32"/>
          <w:highlight w:val="none"/>
        </w:rPr>
        <w:t>条件的企业、机构，应当在</w:t>
      </w:r>
      <w:r>
        <w:rPr>
          <w:rFonts w:hint="eastAsia" w:ascii="Times New Roman" w:hAnsi="Times New Roman" w:eastAsia="仿宋_GB2312" w:cs="Times New Roman"/>
          <w:color w:val="auto"/>
          <w:sz w:val="32"/>
          <w:szCs w:val="32"/>
          <w:highlight w:val="none"/>
          <w:lang w:val="en-US" w:eastAsia="zh-CN"/>
        </w:rPr>
        <w:t>满足申报条件当年或次年</w:t>
      </w:r>
      <w:r>
        <w:rPr>
          <w:rFonts w:hint="eastAsia" w:ascii="Times New Roman" w:hAnsi="Times New Roman" w:eastAsia="仿宋_GB2312" w:cs="Times New Roman"/>
          <w:color w:val="auto"/>
          <w:sz w:val="32"/>
          <w:szCs w:val="32"/>
          <w:highlight w:val="none"/>
        </w:rPr>
        <w:t>向新区经济科技金融局提交</w:t>
      </w:r>
      <w:r>
        <w:rPr>
          <w:rFonts w:hint="eastAsia" w:ascii="Times New Roman" w:hAnsi="Times New Roman" w:eastAsia="仿宋_GB2312" w:cs="Times New Roman"/>
          <w:color w:val="auto"/>
          <w:sz w:val="32"/>
          <w:szCs w:val="32"/>
          <w:highlight w:val="none"/>
          <w:lang w:val="en-US" w:eastAsia="zh-CN"/>
        </w:rPr>
        <w:t>政策申报</w:t>
      </w:r>
      <w:r>
        <w:rPr>
          <w:rFonts w:hint="eastAsia" w:ascii="Times New Roman" w:hAnsi="Times New Roman" w:eastAsia="仿宋_GB2312" w:cs="Times New Roman"/>
          <w:color w:val="auto"/>
          <w:sz w:val="32"/>
          <w:szCs w:val="32"/>
          <w:highlight w:val="none"/>
        </w:rPr>
        <w:t>材料，超过时限的视为自愿放弃，不再受理申请。新区将结合当年实际情况，分批次对不同</w:t>
      </w:r>
      <w:r>
        <w:rPr>
          <w:rFonts w:hint="eastAsia" w:ascii="Times New Roman" w:hAnsi="Times New Roman" w:eastAsia="仿宋_GB2312" w:cs="Times New Roman"/>
          <w:color w:val="auto"/>
          <w:sz w:val="32"/>
          <w:szCs w:val="32"/>
          <w:highlight w:val="none"/>
          <w:lang w:val="en-US" w:eastAsia="zh-CN"/>
        </w:rPr>
        <w:t>政策</w:t>
      </w:r>
      <w:r>
        <w:rPr>
          <w:rFonts w:hint="eastAsia" w:ascii="Times New Roman" w:hAnsi="Times New Roman" w:eastAsia="仿宋_GB2312" w:cs="Times New Roman"/>
          <w:color w:val="auto"/>
          <w:sz w:val="32"/>
          <w:szCs w:val="32"/>
          <w:highlight w:val="none"/>
        </w:rPr>
        <w:t>条款组织申报及材料评审。每次申报受理起始日前7个工作日，新区将通过官网及其他公众传播媒介向社会发布本批次政策申报通知和申报指南。</w:t>
      </w:r>
      <w:r>
        <w:rPr>
          <w:rFonts w:hint="eastAsia" w:ascii="Times New Roman" w:hAnsi="Times New Roman" w:eastAsia="仿宋_GB2312" w:cs="Times New Roman"/>
          <w:color w:val="auto"/>
          <w:sz w:val="32"/>
          <w:szCs w:val="32"/>
          <w:highlight w:val="none"/>
          <w:lang w:eastAsia="zh-CN"/>
        </w:rPr>
        <w:t>除</w:t>
      </w:r>
      <w:r>
        <w:rPr>
          <w:rFonts w:hint="eastAsia" w:ascii="Times New Roman" w:hAnsi="Times New Roman" w:eastAsia="仿宋_GB2312" w:cs="Times New Roman"/>
          <w:color w:val="auto"/>
          <w:sz w:val="32"/>
          <w:szCs w:val="32"/>
          <w:highlight w:val="none"/>
          <w:lang w:val="en-US" w:eastAsia="zh-CN"/>
        </w:rPr>
        <w:t>OPC入库和OPC生态社区认定为常年申报之外，第三章相关支持条款均在发布申报通知后按要求申报。</w:t>
      </w:r>
    </w:p>
    <w:p w14:paraId="71ECE2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第二十四条 申报材料</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rPr>
        <w:t>符合</w:t>
      </w:r>
      <w:r>
        <w:rPr>
          <w:rFonts w:hint="eastAsia" w:ascii="Times New Roman" w:hAnsi="Times New Roman" w:eastAsia="仿宋_GB2312" w:cs="Times New Roman"/>
          <w:color w:val="auto"/>
          <w:sz w:val="32"/>
          <w:szCs w:val="32"/>
          <w:highlight w:val="none"/>
          <w:lang w:eastAsia="zh-CN"/>
        </w:rPr>
        <w:t>申报</w:t>
      </w:r>
      <w:r>
        <w:rPr>
          <w:rFonts w:hint="eastAsia" w:ascii="Times New Roman" w:hAnsi="Times New Roman" w:eastAsia="仿宋_GB2312" w:cs="Times New Roman"/>
          <w:color w:val="auto"/>
          <w:sz w:val="32"/>
          <w:szCs w:val="32"/>
          <w:highlight w:val="none"/>
        </w:rPr>
        <w:t>条件的企业</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机构，应对照本实施细则要求准备申报材料（纸质版和电子版），纸质申报材料一式两份，由新区政务服务大厅统一接收。申报过程中，如需提交相关补充证明材料，申报单位、个人应积极配合。</w:t>
      </w:r>
    </w:p>
    <w:p w14:paraId="10FFFD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第二十五条 审批流程</w:t>
      </w:r>
      <w:r>
        <w:rPr>
          <w:rFonts w:hint="eastAsia"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color w:val="auto"/>
          <w:sz w:val="32"/>
          <w:szCs w:val="32"/>
          <w:highlight w:val="none"/>
        </w:rPr>
        <w:t>新区政务服务大厅接收申报材料后，转交新区经济科技金融局进行初审；初审通过后，征求相关职能部门意见；无异议后，由</w:t>
      </w:r>
      <w:r>
        <w:rPr>
          <w:rFonts w:hint="eastAsia" w:ascii="Times New Roman" w:hAnsi="Times New Roman" w:eastAsia="仿宋_GB2312" w:cs="Times New Roman"/>
          <w:color w:val="auto"/>
          <w:sz w:val="32"/>
          <w:szCs w:val="32"/>
          <w:highlight w:val="none"/>
          <w:lang w:val="en-US" w:eastAsia="zh-CN"/>
        </w:rPr>
        <w:t>新区</w:t>
      </w:r>
      <w:r>
        <w:rPr>
          <w:rFonts w:hint="eastAsia" w:ascii="Times New Roman" w:hAnsi="Times New Roman" w:eastAsia="仿宋_GB2312" w:cs="Times New Roman"/>
          <w:color w:val="auto"/>
          <w:sz w:val="32"/>
          <w:szCs w:val="32"/>
          <w:highlight w:val="none"/>
        </w:rPr>
        <w:t>经济科技金融局</w:t>
      </w:r>
      <w:r>
        <w:rPr>
          <w:rFonts w:hint="eastAsia" w:ascii="Times New Roman" w:hAnsi="Times New Roman" w:eastAsia="仿宋_GB2312" w:cs="Times New Roman"/>
          <w:color w:val="auto"/>
          <w:sz w:val="32"/>
          <w:szCs w:val="32"/>
          <w:highlight w:val="none"/>
          <w:lang w:val="en-US" w:eastAsia="zh-CN"/>
        </w:rPr>
        <w:t>将政</w:t>
      </w:r>
      <w:r>
        <w:rPr>
          <w:rFonts w:hint="eastAsia" w:ascii="Times New Roman" w:hAnsi="Times New Roman" w:eastAsia="仿宋_GB2312" w:cs="Times New Roman"/>
          <w:color w:val="auto"/>
          <w:sz w:val="32"/>
          <w:szCs w:val="32"/>
          <w:highlight w:val="none"/>
        </w:rPr>
        <w:t>策资金拟资助计划面向社会公示5个工作日。公示期间，任何单位或个人有异议的，可以书面形式向</w:t>
      </w:r>
      <w:r>
        <w:rPr>
          <w:rFonts w:hint="eastAsia" w:ascii="Times New Roman" w:hAnsi="Times New Roman" w:eastAsia="仿宋_GB2312" w:cs="Times New Roman"/>
          <w:color w:val="auto"/>
          <w:sz w:val="32"/>
          <w:szCs w:val="32"/>
          <w:highlight w:val="none"/>
          <w:lang w:val="en-US" w:eastAsia="zh-CN"/>
        </w:rPr>
        <w:t>新区</w:t>
      </w:r>
      <w:r>
        <w:rPr>
          <w:rFonts w:hint="eastAsia" w:ascii="Times New Roman" w:hAnsi="Times New Roman" w:eastAsia="仿宋_GB2312" w:cs="Times New Roman"/>
          <w:color w:val="auto"/>
          <w:sz w:val="32"/>
          <w:szCs w:val="32"/>
          <w:highlight w:val="none"/>
        </w:rPr>
        <w:t>经济科技金融局反映。新区经济科技金融局收到反馈意见后将组织调查并出具调查意见。公示期满，由新区经济科技金融局报请新区管委会审定</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审定通过后，由</w:t>
      </w:r>
      <w:r>
        <w:rPr>
          <w:rFonts w:hint="eastAsia" w:ascii="Times New Roman" w:hAnsi="Times New Roman" w:eastAsia="仿宋_GB2312" w:cs="Times New Roman"/>
          <w:color w:val="auto"/>
          <w:sz w:val="32"/>
          <w:szCs w:val="32"/>
          <w:highlight w:val="none"/>
        </w:rPr>
        <w:t>东莞市财政局滨海湾分局根据新区管委会批复，依照专项资金拨付程序落实资金拨付。</w:t>
      </w:r>
    </w:p>
    <w:p w14:paraId="26F654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第二十六条 审核方式</w:t>
      </w:r>
      <w:r>
        <w:rPr>
          <w:rFonts w:hint="eastAsia" w:ascii="Times New Roman" w:hAnsi="Times New Roman" w:eastAsia="仿宋_GB2312" w:cs="Times New Roman"/>
          <w:b w:val="0"/>
          <w:bCs w:val="0"/>
          <w:color w:val="auto"/>
          <w:sz w:val="32"/>
          <w:szCs w:val="32"/>
          <w:highlight w:val="none"/>
          <w:lang w:val="en-US" w:eastAsia="zh-CN"/>
        </w:rPr>
        <w:t>。根据工作需要，新区对支持资金的审批方式分为核准制和评审制，其中核准制针对申报条件和支持标准明确、客观，且无需进一步综合评估的项目，主要采取形式审查进行审核，可与现场核查相结合；评审制针对需要综合评审、绩效考核或择优评选的项目，主要采取专家评审、第三方评审、小组评审、专项审计等方式进行审核，可与现场核查相结合。</w:t>
      </w:r>
    </w:p>
    <w:p w14:paraId="43052C8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Times New Roman"/>
          <w:sz w:val="32"/>
          <w:szCs w:val="32"/>
          <w:highlight w:val="none"/>
        </w:rPr>
      </w:pPr>
    </w:p>
    <w:p w14:paraId="42FF18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color w:val="000000"/>
          <w:sz w:val="32"/>
          <w:szCs w:val="32"/>
          <w:highlight w:val="none"/>
        </w:rPr>
      </w:pPr>
      <w:r>
        <w:rPr>
          <w:rFonts w:hint="eastAsia" w:ascii="黑体" w:hAnsi="黑体" w:eastAsia="黑体" w:cs="Times New Roman"/>
          <w:sz w:val="32"/>
          <w:szCs w:val="32"/>
          <w:highlight w:val="none"/>
        </w:rPr>
        <w:t>第</w:t>
      </w:r>
      <w:r>
        <w:rPr>
          <w:rFonts w:hint="eastAsia" w:ascii="黑体" w:hAnsi="黑体" w:eastAsia="黑体" w:cs="Times New Roman"/>
          <w:sz w:val="32"/>
          <w:szCs w:val="32"/>
          <w:highlight w:val="none"/>
          <w:lang w:eastAsia="zh-CN"/>
        </w:rPr>
        <w:t>六</w:t>
      </w:r>
      <w:r>
        <w:rPr>
          <w:rFonts w:hint="eastAsia" w:ascii="黑体" w:hAnsi="黑体" w:eastAsia="黑体" w:cs="Times New Roman"/>
          <w:sz w:val="32"/>
          <w:szCs w:val="32"/>
          <w:highlight w:val="none"/>
        </w:rPr>
        <w:t>章 监督检查</w:t>
      </w:r>
    </w:p>
    <w:p w14:paraId="3329EA6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cs="Times New Roman"/>
          <w:color w:val="000000"/>
          <w:sz w:val="32"/>
          <w:szCs w:val="32"/>
          <w:highlight w:val="none"/>
        </w:rPr>
      </w:pPr>
      <w:r>
        <w:rPr>
          <w:rFonts w:hint="eastAsia" w:ascii="仿宋_GB2312" w:hAnsi="仿宋_GB2312" w:eastAsia="仿宋_GB2312" w:cs="仿宋_GB2312"/>
          <w:b/>
          <w:bCs/>
          <w:color w:val="000000"/>
          <w:sz w:val="32"/>
          <w:szCs w:val="32"/>
          <w:highlight w:val="none"/>
        </w:rPr>
        <w:t>第</w:t>
      </w:r>
      <w:r>
        <w:rPr>
          <w:rFonts w:hint="eastAsia" w:ascii="仿宋_GB2312" w:hAnsi="仿宋_GB2312" w:eastAsia="仿宋_GB2312" w:cs="仿宋_GB2312"/>
          <w:b/>
          <w:bCs/>
          <w:color w:val="000000"/>
          <w:sz w:val="32"/>
          <w:szCs w:val="32"/>
          <w:highlight w:val="none"/>
          <w:lang w:val="en-US" w:eastAsia="zh-CN"/>
        </w:rPr>
        <w:t>二十七</w:t>
      </w:r>
      <w:r>
        <w:rPr>
          <w:rFonts w:hint="eastAsia" w:ascii="仿宋_GB2312" w:hAnsi="仿宋_GB2312" w:eastAsia="仿宋_GB2312" w:cs="仿宋_GB2312"/>
          <w:b/>
          <w:bCs/>
          <w:color w:val="000000"/>
          <w:sz w:val="32"/>
          <w:szCs w:val="32"/>
          <w:highlight w:val="none"/>
        </w:rPr>
        <w:t>条</w:t>
      </w:r>
      <w:r>
        <w:rPr>
          <w:rFonts w:hint="eastAsia" w:ascii="楷体_GB2312" w:hAnsi="楷体_GB2312" w:eastAsia="楷体_GB2312" w:cs="楷体_GB2312"/>
          <w:b w:val="0"/>
          <w:bCs w:val="0"/>
          <w:color w:val="000000"/>
          <w:sz w:val="32"/>
          <w:szCs w:val="32"/>
          <w:highlight w:val="none"/>
        </w:rPr>
        <w:t xml:space="preserve"> </w:t>
      </w:r>
      <w:r>
        <w:rPr>
          <w:rFonts w:hint="eastAsia" w:ascii="Times New Roman" w:hAnsi="Times New Roman" w:eastAsia="仿宋_GB2312" w:cs="Times New Roman"/>
          <w:color w:val="000000"/>
          <w:sz w:val="32"/>
          <w:szCs w:val="32"/>
          <w:highlight w:val="none"/>
        </w:rPr>
        <w:t>申报单位有下列情形之一的，本实施细则不予扶持：</w:t>
      </w:r>
    </w:p>
    <w:p w14:paraId="64FFFE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（一）在申报过程中提供虚假资料的；</w:t>
      </w:r>
    </w:p>
    <w:p w14:paraId="52A48C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（二）未按要求配合做好统计调查工作，及时上报企业经营统计数据的；</w:t>
      </w:r>
    </w:p>
    <w:p w14:paraId="67AE9A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（三）不符合环境保护要求的；</w:t>
      </w:r>
    </w:p>
    <w:p w14:paraId="75889E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（四）不符合安全生产监督管理要求；</w:t>
      </w:r>
    </w:p>
    <w:p w14:paraId="698103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（五）被相关部门列入严重违法失信企业名单的；</w:t>
      </w:r>
    </w:p>
    <w:p w14:paraId="771D56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（六）已获得国家、省、市立项资助并获得新区配套资助的项目，再次申请新区资助的；</w:t>
      </w:r>
    </w:p>
    <w:p w14:paraId="454B1EB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val="en-US" w:eastAsia="zh-CN"/>
        </w:rPr>
        <w:t xml:space="preserve">第二十八条 </w:t>
      </w:r>
      <w:r>
        <w:rPr>
          <w:rFonts w:hint="eastAsia" w:ascii="仿宋_GB2312" w:hAnsi="仿宋_GB2312" w:eastAsia="仿宋_GB2312" w:cs="仿宋_GB2312"/>
          <w:sz w:val="32"/>
          <w:szCs w:val="32"/>
          <w:highlight w:val="none"/>
        </w:rPr>
        <w:t>建立政策申报复核制度，原则上每年复核一次。受</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对象申请</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时存在弄虚作假、欺诈等行为的，一经查实，立即追缴已发放的</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资金或停止未发放的</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资金，按规定追究相关人员法律责任，取消该单位、个人今后享受新区各类</w:t>
      </w:r>
      <w:r>
        <w:rPr>
          <w:rFonts w:hint="eastAsia" w:ascii="仿宋_GB2312" w:hAnsi="仿宋_GB2312" w:eastAsia="仿宋_GB2312" w:cs="仿宋_GB2312"/>
          <w:sz w:val="32"/>
          <w:szCs w:val="32"/>
          <w:highlight w:val="none"/>
          <w:lang w:val="en-US" w:eastAsia="zh-CN"/>
        </w:rPr>
        <w:t>财政资金补</w:t>
      </w:r>
      <w:r>
        <w:rPr>
          <w:rFonts w:hint="eastAsia" w:ascii="仿宋_GB2312" w:hAnsi="仿宋_GB2312" w:eastAsia="仿宋_GB2312" w:cs="仿宋_GB2312"/>
          <w:sz w:val="32"/>
          <w:szCs w:val="32"/>
          <w:highlight w:val="none"/>
        </w:rPr>
        <w:t>贴的资格，并依法计入诚信系统。受</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对象在</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期内有任何违法违规行为，立即停发未发放的</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资金并依法予以处理。</w:t>
      </w:r>
    </w:p>
    <w:p w14:paraId="61E0AE7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Times New Roman"/>
          <w:sz w:val="32"/>
          <w:szCs w:val="32"/>
          <w:highlight w:val="none"/>
        </w:rPr>
      </w:pPr>
    </w:p>
    <w:p w14:paraId="782DFA7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Times New Roman"/>
          <w:sz w:val="32"/>
          <w:szCs w:val="32"/>
          <w:highlight w:val="none"/>
        </w:rPr>
      </w:pPr>
      <w:r>
        <w:rPr>
          <w:rFonts w:hint="eastAsia" w:ascii="黑体" w:hAnsi="黑体" w:eastAsia="黑体" w:cs="Times New Roman"/>
          <w:sz w:val="32"/>
          <w:szCs w:val="32"/>
          <w:highlight w:val="none"/>
        </w:rPr>
        <w:t>第</w:t>
      </w:r>
      <w:r>
        <w:rPr>
          <w:rFonts w:hint="eastAsia" w:ascii="黑体" w:hAnsi="黑体" w:eastAsia="黑体" w:cs="Times New Roman"/>
          <w:sz w:val="32"/>
          <w:szCs w:val="32"/>
          <w:highlight w:val="none"/>
          <w:lang w:eastAsia="zh-CN"/>
        </w:rPr>
        <w:t>七</w:t>
      </w:r>
      <w:r>
        <w:rPr>
          <w:rFonts w:hint="eastAsia" w:ascii="黑体" w:hAnsi="黑体" w:eastAsia="黑体" w:cs="Times New Roman"/>
          <w:sz w:val="32"/>
          <w:szCs w:val="32"/>
          <w:highlight w:val="none"/>
        </w:rPr>
        <w:t>章 附则</w:t>
      </w:r>
    </w:p>
    <w:p w14:paraId="798B27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val="en-US" w:eastAsia="zh-CN"/>
        </w:rPr>
        <w:t xml:space="preserve">第二十九条 </w:t>
      </w:r>
      <w:r>
        <w:rPr>
          <w:rFonts w:hint="eastAsia" w:ascii="仿宋_GB2312" w:hAnsi="仿宋_GB2312" w:eastAsia="仿宋_GB2312" w:cs="仿宋_GB2312"/>
          <w:sz w:val="32"/>
          <w:szCs w:val="32"/>
          <w:highlight w:val="none"/>
        </w:rPr>
        <w:t>本实施细则涉及的国家、省、市级配套</w:t>
      </w:r>
      <w:r>
        <w:rPr>
          <w:rFonts w:hint="eastAsia" w:ascii="仿宋_GB2312" w:hAnsi="仿宋_GB2312" w:eastAsia="仿宋_GB2312" w:cs="仿宋_GB2312"/>
          <w:sz w:val="32"/>
          <w:szCs w:val="32"/>
          <w:highlight w:val="none"/>
          <w:lang w:val="en-US" w:eastAsia="zh-CN"/>
        </w:rPr>
        <w:t>资助</w:t>
      </w:r>
      <w:r>
        <w:rPr>
          <w:rFonts w:hint="eastAsia" w:ascii="仿宋_GB2312" w:hAnsi="仿宋_GB2312" w:eastAsia="仿宋_GB2312" w:cs="仿宋_GB2312"/>
          <w:sz w:val="32"/>
          <w:szCs w:val="32"/>
          <w:highlight w:val="none"/>
        </w:rPr>
        <w:t>以国家、省、市财政资金下拨文件为准。同一事项符合本措施规定同时符合新区其他扶持政策规定（含上级部门要求新区配套或负担资金的政策规定）的，按照从高不重复的原则享受政策待遇，重复部分予以核减，另有规定的除外。同一主体不得因同一事由重复享受本措施规定的多项优惠政策。相关资助额度受年度总额控制。获得奖励的涉税支出由企业或个人承担。</w:t>
      </w:r>
    </w:p>
    <w:p w14:paraId="70B3F39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val="en-US" w:eastAsia="zh-CN"/>
        </w:rPr>
        <w:t xml:space="preserve">第三十条 </w:t>
      </w:r>
      <w:r>
        <w:rPr>
          <w:rFonts w:hint="eastAsia" w:ascii="仿宋_GB2312" w:hAnsi="仿宋_GB2312" w:eastAsia="仿宋_GB2312" w:cs="仿宋_GB2312"/>
          <w:sz w:val="32"/>
          <w:szCs w:val="32"/>
          <w:highlight w:val="none"/>
        </w:rPr>
        <w:t>为保证资金使用绩效，新区可根据每年预算规模和申报数量，在实施细则规定限额内，以合理的方式确定受扶持企业数量以及最终扶持金额。其中合理的方式包括但不限于：</w:t>
      </w:r>
    </w:p>
    <w:p w14:paraId="2D43EE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（一）在年度预算内专项资金按申请顺序用完即止；如因预算不足未能在当年度获得资助的项目，新区可在下一年度预算资金中安排资助</w:t>
      </w:r>
      <w:r>
        <w:rPr>
          <w:rFonts w:hint="eastAsia" w:ascii="仿宋_GB2312" w:hAnsi="仿宋_GB2312" w:eastAsia="仿宋_GB2312" w:cs="仿宋_GB2312"/>
          <w:sz w:val="32"/>
          <w:szCs w:val="32"/>
          <w:highlight w:val="none"/>
          <w:lang w:eastAsia="zh-CN"/>
        </w:rPr>
        <w:t>；</w:t>
      </w:r>
    </w:p>
    <w:p w14:paraId="3CE5FE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（二）根据预算规模和项目申报数量情况，在不超过资助对象可享受的最高资助标准内，适当下调资助比例和金额。</w:t>
      </w:r>
    </w:p>
    <w:p w14:paraId="6DD1AD0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val="en-US" w:eastAsia="zh-CN"/>
        </w:rPr>
        <w:t xml:space="preserve">第三十一条 </w:t>
      </w:r>
      <w:r>
        <w:rPr>
          <w:rFonts w:hint="eastAsia" w:ascii="仿宋_GB2312" w:hAnsi="仿宋_GB2312" w:eastAsia="仿宋_GB2312" w:cs="仿宋_GB2312"/>
          <w:sz w:val="32"/>
          <w:szCs w:val="32"/>
          <w:highlight w:val="none"/>
        </w:rPr>
        <w:t>本实施细则自印发之日起实施，有效期至202</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日。有效期满或有关法律法规、政策依据变化时，将根据实施情况予以评估修订。本实施细则由东莞滨海湾新区管理委员会负责解释。</w:t>
      </w:r>
    </w:p>
    <w:p w14:paraId="55261B64">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val="en-US" w:eastAsia="zh-CN" w:bidi="ar"/>
        </w:rPr>
      </w:pPr>
    </w:p>
    <w:p w14:paraId="3D99C7B4">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附件：1.</w:t>
      </w:r>
      <w:r>
        <w:rPr>
          <w:rFonts w:hint="default" w:ascii="Times New Roman" w:hAnsi="Times New Roman" w:eastAsia="仿宋_GB2312" w:cs="Times New Roman"/>
          <w:sz w:val="32"/>
          <w:szCs w:val="32"/>
          <w:highlight w:val="none"/>
          <w:lang w:val="en-US" w:eastAsia="zh-CN"/>
        </w:rPr>
        <w:t>东莞滨海湾新区人工智能OPC生态社区运营评价内容及评价标准</w:t>
      </w:r>
    </w:p>
    <w:p w14:paraId="6437D6CB">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b w:val="0"/>
          <w:bCs w:val="0"/>
          <w:color w:val="auto"/>
          <w:kern w:val="0"/>
          <w:sz w:val="32"/>
          <w:szCs w:val="32"/>
          <w:shd w:val="clear" w:color="auto" w:fill="FFFFFF"/>
          <w:lang w:val="en-US" w:eastAsia="zh-CN"/>
        </w:rPr>
        <w:t>应用场景示范项目遴选指标</w:t>
      </w:r>
    </w:p>
    <w:p w14:paraId="2317D24D">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东莞</w:t>
      </w:r>
      <w:r>
        <w:rPr>
          <w:rFonts w:hint="default" w:ascii="Times New Roman" w:hAnsi="Times New Roman" w:eastAsia="仿宋_GB2312" w:cs="Times New Roman"/>
          <w:sz w:val="32"/>
          <w:szCs w:val="32"/>
          <w:lang w:val="en-US" w:eastAsia="zh-CN"/>
        </w:rPr>
        <w:t>滨海湾新区人工智能OPC入库申报表</w:t>
      </w:r>
    </w:p>
    <w:p w14:paraId="15BC5B5B">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highlight w:val="none"/>
          <w:lang w:val="en-US" w:eastAsia="zh-CN" w:bidi="ar"/>
        </w:rPr>
        <w:t>4.</w:t>
      </w:r>
      <w:r>
        <w:rPr>
          <w:rFonts w:hint="default" w:ascii="Times New Roman" w:hAnsi="Times New Roman" w:eastAsia="仿宋_GB2312" w:cs="Times New Roman"/>
          <w:sz w:val="32"/>
          <w:szCs w:val="32"/>
          <w:lang w:val="en-US" w:eastAsia="zh-CN"/>
        </w:rPr>
        <w:t>人工智能OPC申报承诺书</w:t>
      </w:r>
    </w:p>
    <w:p w14:paraId="04F05EE3">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pacing w:val="0"/>
          <w:w w:val="95"/>
          <w:sz w:val="32"/>
          <w:szCs w:val="32"/>
          <w:lang w:val="en-US" w:eastAsia="zh-CN"/>
        </w:rPr>
        <w:t>东莞滨海湾新区人工智能OPC生态社区认定申报表</w:t>
      </w:r>
    </w:p>
    <w:p w14:paraId="6E2B7B95">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人工智能OPC生态社区申报承诺书</w:t>
      </w:r>
    </w:p>
    <w:p w14:paraId="6AA08845">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kern w:val="0"/>
          <w:sz w:val="32"/>
          <w:szCs w:val="32"/>
          <w:highlight w:val="none"/>
          <w:lang w:val="en-US" w:eastAsia="zh-CN" w:bidi="ar"/>
        </w:rPr>
        <w:t>东莞滨海湾新区支持人工智能OPC创新发展若干</w:t>
      </w:r>
    </w:p>
    <w:p w14:paraId="3C3007D4">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kern w:val="0"/>
          <w:sz w:val="32"/>
          <w:szCs w:val="32"/>
          <w:highlight w:val="none"/>
          <w:lang w:val="en-US" w:eastAsia="zh-CN" w:bidi="ar"/>
        </w:rPr>
        <w:t>措施</w:t>
      </w:r>
      <w:r>
        <w:rPr>
          <w:rFonts w:hint="eastAsia" w:ascii="Times New Roman" w:hAnsi="Times New Roman" w:eastAsia="仿宋_GB2312" w:cs="Times New Roman"/>
          <w:kern w:val="0"/>
          <w:sz w:val="32"/>
          <w:szCs w:val="32"/>
          <w:highlight w:val="none"/>
          <w:lang w:val="en-US" w:eastAsia="zh-CN" w:bidi="ar"/>
        </w:rPr>
        <w:t>补助申请表</w:t>
      </w:r>
    </w:p>
    <w:p w14:paraId="0F4551D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bidi="ar"/>
        </w:rPr>
        <w:sectPr>
          <w:footerReference r:id="rId3" w:type="default"/>
          <w:pgSz w:w="11906" w:h="16838"/>
          <w:pgMar w:top="1928" w:right="1531" w:bottom="1928" w:left="1474" w:header="851" w:footer="992" w:gutter="0"/>
          <w:pgNumType w:fmt="decimal"/>
          <w:cols w:space="720" w:num="1"/>
          <w:docGrid w:type="lines" w:linePitch="312" w:charSpace="0"/>
        </w:sectPr>
      </w:pPr>
    </w:p>
    <w:p w14:paraId="38603479">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附件1-1</w:t>
      </w:r>
    </w:p>
    <w:p w14:paraId="701A64AE">
      <w:pPr>
        <w:spacing w:line="560" w:lineRule="exact"/>
        <w:jc w:val="center"/>
        <w:rPr>
          <w:rFonts w:hint="eastAsia" w:ascii="方正小标宋简体" w:hAnsi="方正小标宋简体" w:eastAsia="方正小标宋简体" w:cs="方正小标宋简体"/>
          <w:sz w:val="44"/>
          <w:szCs w:val="44"/>
          <w:lang w:val="en-US" w:eastAsia="zh-CN"/>
        </w:rPr>
      </w:pPr>
    </w:p>
    <w:p w14:paraId="0860A67E">
      <w:pPr>
        <w:spacing w:line="56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东莞滨海湾新区人工智能OPC生态社区</w:t>
      </w:r>
    </w:p>
    <w:p w14:paraId="6AE4D62B">
      <w:pPr>
        <w:spacing w:line="560" w:lineRule="exact"/>
        <w:jc w:val="center"/>
        <w:rPr>
          <w:rFonts w:hint="eastAsia" w:ascii="方正小标宋简体" w:hAnsi="方正小标宋简体" w:eastAsia="方正小标宋简体" w:cs="方正小标宋简体"/>
          <w:sz w:val="44"/>
          <w:szCs w:val="44"/>
          <w:highlight w:val="yellow"/>
          <w:lang w:val="en-US" w:eastAsia="zh-CN"/>
        </w:rPr>
      </w:pPr>
      <w:r>
        <w:rPr>
          <w:rFonts w:hint="eastAsia" w:ascii="方正小标宋简体" w:hAnsi="方正小标宋简体" w:eastAsia="方正小标宋简体" w:cs="方正小标宋简体"/>
          <w:sz w:val="44"/>
          <w:szCs w:val="44"/>
          <w:highlight w:val="none"/>
          <w:lang w:val="en-US" w:eastAsia="zh-CN"/>
        </w:rPr>
        <w:t>运营评价内容及评价标准</w:t>
      </w:r>
    </w:p>
    <w:tbl>
      <w:tblPr>
        <w:tblStyle w:val="14"/>
        <w:tblpPr w:leftFromText="180" w:rightFromText="180" w:vertAnchor="text" w:horzAnchor="page" w:tblpX="1228" w:tblpY="721"/>
        <w:tblOverlap w:val="never"/>
        <w:tblW w:w="532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6"/>
        <w:gridCol w:w="3770"/>
        <w:gridCol w:w="4273"/>
        <w:gridCol w:w="772"/>
      </w:tblGrid>
      <w:tr w14:paraId="0B2E6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1286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考核内容</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7B7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评分标准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B98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总分</w:t>
            </w:r>
          </w:p>
        </w:tc>
      </w:tr>
      <w:tr w14:paraId="18D1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BCD779">
            <w:pPr>
              <w:keepNext w:val="0"/>
              <w:keepLines w:val="0"/>
              <w:widowControl/>
              <w:suppressLineNumbers w:val="0"/>
              <w:spacing w:line="3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基础配套情况（30分）</w:t>
            </w:r>
          </w:p>
        </w:tc>
      </w:tr>
      <w:tr w14:paraId="1914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D32B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空间功能保障</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50B1F">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核心办公面积</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086CF">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·3000平方米以上，3分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·2000-3000平方米，2分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·2000平方米以下，1分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0D3A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5F6E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649FC">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6BB5">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办公空间、公共服务场地及设施配套情况</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0012B">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·基本配套完善，并配置其他服务空间或设施（如3D打印室、直播间、静音舱、产品展厅等），2-3分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·仅具备常规独立办公区、共享工位、路演厅、共享会议室、开放交流区等基本配套，1分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7EF6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424B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6EDC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运营团队情况</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434EA">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专职人员数量</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EC30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·5人及以上，3分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·3-4人，2分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·2人，1分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787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37916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3FB88">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2D049">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技术经纪人/专职技术转移人员</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6E33E">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·3人及以上，3分</w:t>
            </w:r>
          </w:p>
          <w:p w14:paraId="32ADCBD7">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·2人，2分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·1人，1分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2BB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2E01B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E639">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6466F">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创业导师数量（含兼职）</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00998">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·3人及以上，3分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·2人，2分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·1人，1分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2184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55E68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CFAE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服务配套情况</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9CA5C">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算力、数据、模型等资源情况</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A5E5B">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·搭建（自建或接入）平台，提供算力、数据、模型等支持，5分；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·未搭建平台，仅提供资源对接服务，3分；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·未提供相关服务，0分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5E77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r>
      <w:tr w14:paraId="3A7A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F8EAE">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D9BD5">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公共服务配套情况，包括提供中试、概念验证等平台资源，以及提供专利、财务、税务、法律等科技服务资源</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3BB9">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·建立完善的公共服务对接机制，提供公共服务包，5分；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·能对接完善的公共服务资源，但无公共服务包，3分</w:t>
            </w:r>
          </w:p>
          <w:p w14:paraId="12BA6038">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·仅能对接少量公共服务资源，且无公共服务包，1分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36C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r>
      <w:tr w14:paraId="1CCD9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1D72">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0AD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投融资等对接服务情况</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28974">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·设立配套创投基金，5分；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·未设立创投基金，但与 3 家以上投资机构常态化对接，3分；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·对接投资机构不到3家，或对接机制非常态化，1分；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DB9F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r>
      <w:tr w14:paraId="2584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3DCCB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年度建设运营情况（70分）</w:t>
            </w:r>
          </w:p>
        </w:tc>
      </w:tr>
      <w:tr w14:paraId="3D82C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3" w:hRule="atLeast"/>
        </w:trPr>
        <w:tc>
          <w:tcPr>
            <w:tcW w:w="433" w:type="pct"/>
            <w:vMerge w:val="restart"/>
            <w:tcBorders>
              <w:top w:val="single" w:color="000000" w:sz="4" w:space="0"/>
              <w:left w:val="single" w:color="000000" w:sz="4" w:space="0"/>
              <w:right w:val="single" w:color="000000" w:sz="4" w:space="0"/>
            </w:tcBorders>
            <w:shd w:val="clear" w:color="auto" w:fill="auto"/>
            <w:vAlign w:val="center"/>
          </w:tcPr>
          <w:p w14:paraId="15B45E7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入驻集聚成效</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FE62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入驻OPC数量</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AEBF">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每年新入驻OPC不少于10家（入驻率80%以上可不限新入驻OPC数量），且在孵OPC数量10家以上的，在孵OPC每增加1家得一分（例如：在孵OPC为20家的得10分），最高20分。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23D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20</w:t>
            </w:r>
          </w:p>
        </w:tc>
      </w:tr>
      <w:tr w14:paraId="5556A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433" w:type="pct"/>
            <w:vMerge w:val="continue"/>
            <w:tcBorders>
              <w:left w:val="single" w:color="000000" w:sz="4" w:space="0"/>
              <w:right w:val="single" w:color="000000" w:sz="4" w:space="0"/>
            </w:tcBorders>
            <w:shd w:val="clear" w:color="auto" w:fill="auto"/>
            <w:vAlign w:val="center"/>
          </w:tcPr>
          <w:p w14:paraId="01BBBD3D">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16E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AI企业占入驻企业比例</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C4E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·80%及以上，8分；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·60%（含）-80%，6分；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·50%（含）-60%，3分；</w:t>
            </w:r>
          </w:p>
          <w:p w14:paraId="0EBEA1E3">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·50%以下，0分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6DC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r>
      <w:tr w14:paraId="3851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trPr>
        <w:tc>
          <w:tcPr>
            <w:tcW w:w="433" w:type="pct"/>
            <w:vMerge w:val="continue"/>
            <w:tcBorders>
              <w:left w:val="single" w:color="000000" w:sz="4" w:space="0"/>
              <w:right w:val="single" w:color="000000" w:sz="4" w:space="0"/>
            </w:tcBorders>
            <w:shd w:val="clear" w:color="auto" w:fill="auto"/>
            <w:vAlign w:val="center"/>
          </w:tcPr>
          <w:p w14:paraId="00B843DC">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5B7E4">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人才结构,即本科及以上学历人才占比</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A613">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·80%及以上，6分；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·50%-80%，3分；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·50%以下，0分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1131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6A068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vMerge w:val="continue"/>
            <w:tcBorders>
              <w:left w:val="single" w:color="000000" w:sz="4" w:space="0"/>
              <w:bottom w:val="single" w:color="000000" w:sz="4" w:space="0"/>
              <w:right w:val="single" w:color="000000" w:sz="4" w:space="0"/>
            </w:tcBorders>
            <w:shd w:val="clear" w:color="auto" w:fill="auto"/>
            <w:vAlign w:val="center"/>
          </w:tcPr>
          <w:p w14:paraId="04FDFE81">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158E">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知识产权产出情况</w:t>
            </w:r>
          </w:p>
          <w:p w14:paraId="61539C5C">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（新增发明专利、实用新型专利、外观设计专利、计算机软件著作权、作品版权、注册商标、集成电路布图设计登记证书等数量）</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3BC0B">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·10件及以上，8分；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·5-9件，5分；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·1-4件，3分；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·0件，0分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89F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8</w:t>
            </w:r>
          </w:p>
        </w:tc>
      </w:tr>
      <w:tr w14:paraId="558A7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F9EC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资源对接成效</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2EC9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场景或订单对接</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A3E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·5单及以上，8分；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·3-4单，6分；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·1-2单，3分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·无对接，0分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B0FA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r>
      <w:tr w14:paraId="0BEB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F829">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1F635">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OPC获投融资项目数</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BB11">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·3家及以上，8分；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·1-2家，5分；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·0家，0分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892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r>
      <w:tr w14:paraId="1B176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CD71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生态建设成效</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A477">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举办创新创业活动，含创新创业比赛或微创新比赛、主体沙龙、培训、项目路演、场景对接会等</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5B91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·12场及以上，6分；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·10-12场，3分；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·少于10场，0分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EBE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4149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1" w:hRule="atLeast"/>
        </w:trPr>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18E8">
            <w:pPr>
              <w:widowControl/>
              <w:spacing w:line="300" w:lineRule="exact"/>
              <w:jc w:val="center"/>
              <w:rPr>
                <w:rFonts w:hint="default" w:ascii="Times New Roman" w:hAnsi="Times New Roman" w:eastAsia="宋体" w:cs="Times New Roman"/>
                <w:i w:val="0"/>
                <w:iCs w:val="0"/>
                <w:color w:val="000000"/>
                <w:sz w:val="24"/>
                <w:szCs w:val="24"/>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10EF5">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合作院校/科研机构/产业链/投融资机构数量</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B8FD">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·8家以上，6分；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·5-7家，3分；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·2-4家，1分；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·少于2家，0分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9E8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3A50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11D9F">
            <w:pPr>
              <w:keepNext w:val="0"/>
              <w:keepLines w:val="0"/>
              <w:widowControl/>
              <w:suppressLineNumbers w:val="0"/>
              <w:spacing w:line="3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加分项</w:t>
            </w:r>
          </w:p>
        </w:tc>
      </w:tr>
      <w:tr w14:paraId="4579C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327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认定升级</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8ED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社区获得省、市级认定</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F83F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·获省级人工智能 OPC 生态社区认定：10分；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·获市级OPC 生态社区认定，5分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8E7D">
            <w:pPr>
              <w:widowControl/>
              <w:spacing w:line="300" w:lineRule="exact"/>
              <w:rPr>
                <w:rFonts w:hint="default" w:ascii="Times New Roman" w:hAnsi="Times New Roman" w:eastAsia="宋体" w:cs="Times New Roman"/>
                <w:i w:val="0"/>
                <w:iCs w:val="0"/>
                <w:color w:val="000000"/>
                <w:sz w:val="24"/>
                <w:szCs w:val="24"/>
                <w:u w:val="none"/>
              </w:rPr>
            </w:pPr>
          </w:p>
        </w:tc>
      </w:tr>
      <w:tr w14:paraId="5904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1431">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出口</w:t>
            </w:r>
          </w:p>
          <w:p w14:paraId="0EF49C29">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情况</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C100">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实现出口的OPC数量</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57A38">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·3家及以上，5分；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·1-2家，3分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6071">
            <w:pPr>
              <w:widowControl/>
              <w:spacing w:line="300" w:lineRule="exact"/>
              <w:rPr>
                <w:rFonts w:hint="default" w:ascii="Times New Roman" w:hAnsi="Times New Roman" w:eastAsia="宋体" w:cs="Times New Roman"/>
                <w:i w:val="0"/>
                <w:iCs w:val="0"/>
                <w:color w:val="000000"/>
                <w:sz w:val="24"/>
                <w:szCs w:val="24"/>
                <w:u w:val="none"/>
              </w:rPr>
            </w:pPr>
          </w:p>
        </w:tc>
      </w:tr>
      <w:tr w14:paraId="4D59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67D3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企业成长</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653F6">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满足以下条件其一即可：</w:t>
            </w:r>
          </w:p>
          <w:p w14:paraId="4A7A2268">
            <w:pPr>
              <w:keepNext w:val="0"/>
              <w:keepLines w:val="0"/>
              <w:widowControl/>
              <w:numPr>
                <w:ilvl w:val="-1"/>
                <w:numId w:val="0"/>
              </w:numPr>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1.OPC从社区毕业或发展壮大后前往新区其他载体租赁独立办公空间；</w:t>
            </w:r>
          </w:p>
          <w:p w14:paraId="37302116">
            <w:pPr>
              <w:keepNext w:val="0"/>
              <w:keepLines w:val="0"/>
              <w:widowControl/>
              <w:numPr>
                <w:ilvl w:val="-1"/>
                <w:numId w:val="0"/>
              </w:numPr>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2.认定为科技型中小企业等；</w:t>
            </w:r>
          </w:p>
          <w:p w14:paraId="406B8310">
            <w:pPr>
              <w:keepNext w:val="0"/>
              <w:keepLines w:val="0"/>
              <w:widowControl/>
              <w:numPr>
                <w:ilvl w:val="-1"/>
                <w:numId w:val="0"/>
              </w:numPr>
              <w:suppressLineNumbers w:val="0"/>
              <w:spacing w:line="300" w:lineRule="exact"/>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3.作为典型企业获市级及以上官方报道；</w:t>
            </w:r>
          </w:p>
          <w:p w14:paraId="1C1575C7">
            <w:pPr>
              <w:keepNext w:val="0"/>
              <w:keepLines w:val="0"/>
              <w:widowControl/>
              <w:numPr>
                <w:ilvl w:val="-1"/>
                <w:numId w:val="0"/>
              </w:numPr>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4.获市级及以上荣誉。</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5982">
            <w:pPr>
              <w:keepNext w:val="0"/>
              <w:keepLines w:val="0"/>
              <w:widowControl/>
              <w:suppressLineNumbers w:val="0"/>
              <w:spacing w:line="30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·5分/家</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1EF6">
            <w:pPr>
              <w:widowControl/>
              <w:spacing w:line="300" w:lineRule="exact"/>
              <w:rPr>
                <w:rFonts w:hint="default" w:ascii="Times New Roman" w:hAnsi="Times New Roman" w:eastAsia="宋体" w:cs="Times New Roman"/>
                <w:i w:val="0"/>
                <w:iCs w:val="0"/>
                <w:color w:val="000000"/>
                <w:sz w:val="24"/>
                <w:szCs w:val="24"/>
                <w:u w:val="none"/>
              </w:rPr>
            </w:pPr>
          </w:p>
        </w:tc>
      </w:tr>
    </w:tbl>
    <w:p w14:paraId="765111B1">
      <w:pPr>
        <w:spacing w:line="560" w:lineRule="exact"/>
        <w:jc w:val="center"/>
        <w:rPr>
          <w:rFonts w:hint="eastAsia" w:ascii="方正小标宋简体" w:hAnsi="方正小标宋简体" w:eastAsia="方正小标宋简体" w:cs="方正小标宋简体"/>
          <w:sz w:val="44"/>
          <w:szCs w:val="44"/>
          <w:lang w:val="en-US" w:eastAsia="zh-CN"/>
        </w:rPr>
      </w:pPr>
    </w:p>
    <w:p w14:paraId="17474A6E"/>
    <w:p w14:paraId="1EC2ED43">
      <w:pPr>
        <w:rPr>
          <w:rFonts w:hint="default" w:eastAsiaTheme="minorEastAsia"/>
          <w:lang w:val="en-US" w:eastAsia="zh-CN"/>
        </w:rPr>
      </w:pPr>
      <w:r>
        <w:rPr>
          <w:rFonts w:hint="eastAsia"/>
          <w:lang w:eastAsia="zh-CN"/>
        </w:rPr>
        <w:t>说明：得分</w:t>
      </w:r>
      <w:r>
        <w:rPr>
          <w:rFonts w:hint="eastAsia"/>
          <w:lang w:val="en-US" w:eastAsia="zh-CN"/>
        </w:rPr>
        <w:t>85分及以上的，评为优秀；75-84分的，评为良好；60-74分的，评为合格；60分以下的评为不合格，连续两年评价不合格的取消OPC生态社区资格。</w:t>
      </w:r>
    </w:p>
    <w:p w14:paraId="7E55B8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eastAsia="zh-CN" w:bidi="ar"/>
        </w:rPr>
      </w:pPr>
    </w:p>
    <w:p w14:paraId="2D4157BA">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6C98A75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1-2</w:t>
      </w:r>
    </w:p>
    <w:p w14:paraId="206930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应用场景示范项目遴选指标</w:t>
      </w:r>
    </w:p>
    <w:tbl>
      <w:tblPr>
        <w:tblStyle w:val="15"/>
        <w:tblW w:w="48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2217"/>
        <w:gridCol w:w="2856"/>
        <w:gridCol w:w="1904"/>
      </w:tblGrid>
      <w:tr w14:paraId="509E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052" w:type="pct"/>
            <w:vAlign w:val="center"/>
          </w:tcPr>
          <w:p w14:paraId="79400447">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黑体" w:hAnsi="黑体" w:eastAsia="黑体" w:cs="黑体"/>
                <w:kern w:val="2"/>
                <w:sz w:val="24"/>
                <w:szCs w:val="21"/>
                <w:highlight w:val="none"/>
                <w:vertAlign w:val="baseline"/>
                <w:lang w:val="en-US" w:eastAsia="zh-CN" w:bidi="ar-SA"/>
              </w:rPr>
            </w:pPr>
            <w:r>
              <w:rPr>
                <w:rFonts w:hint="eastAsia" w:ascii="黑体" w:hAnsi="黑体" w:eastAsia="黑体" w:cs="黑体"/>
                <w:kern w:val="2"/>
                <w:sz w:val="24"/>
                <w:szCs w:val="21"/>
                <w:highlight w:val="none"/>
                <w:vertAlign w:val="baseline"/>
                <w:lang w:val="en-US" w:eastAsia="zh-CN" w:bidi="ar-SA"/>
              </w:rPr>
              <w:t>一级评价指标</w:t>
            </w:r>
          </w:p>
        </w:tc>
        <w:tc>
          <w:tcPr>
            <w:tcW w:w="1254" w:type="pct"/>
            <w:vAlign w:val="center"/>
          </w:tcPr>
          <w:p w14:paraId="45AB15F8">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黑体" w:hAnsi="黑体" w:eastAsia="黑体" w:cs="黑体"/>
                <w:kern w:val="2"/>
                <w:sz w:val="24"/>
                <w:szCs w:val="21"/>
                <w:highlight w:val="none"/>
                <w:vertAlign w:val="baseline"/>
                <w:lang w:val="en-US" w:eastAsia="zh-CN" w:bidi="ar-SA"/>
              </w:rPr>
            </w:pPr>
            <w:r>
              <w:rPr>
                <w:rFonts w:hint="eastAsia" w:ascii="黑体" w:hAnsi="黑体" w:eastAsia="黑体" w:cs="黑体"/>
                <w:kern w:val="2"/>
                <w:sz w:val="24"/>
                <w:szCs w:val="21"/>
                <w:highlight w:val="none"/>
                <w:lang w:val="en-US" w:eastAsia="zh-CN" w:bidi="ar-SA"/>
              </w:rPr>
              <w:t>二级</w:t>
            </w:r>
            <w:r>
              <w:rPr>
                <w:rFonts w:hint="eastAsia" w:ascii="黑体" w:hAnsi="黑体" w:eastAsia="黑体" w:cs="黑体"/>
                <w:kern w:val="2"/>
                <w:sz w:val="24"/>
                <w:szCs w:val="21"/>
                <w:highlight w:val="none"/>
                <w:vertAlign w:val="baseline"/>
                <w:lang w:val="en-US" w:eastAsia="zh-CN" w:bidi="ar-SA"/>
              </w:rPr>
              <w:t>评价</w:t>
            </w:r>
            <w:r>
              <w:rPr>
                <w:rFonts w:hint="eastAsia" w:ascii="黑体" w:hAnsi="黑体" w:eastAsia="黑体" w:cs="黑体"/>
                <w:kern w:val="2"/>
                <w:sz w:val="24"/>
                <w:szCs w:val="21"/>
                <w:highlight w:val="none"/>
                <w:lang w:val="en-US" w:eastAsia="zh-CN" w:bidi="ar-SA"/>
              </w:rPr>
              <w:t>指标</w:t>
            </w:r>
          </w:p>
        </w:tc>
        <w:tc>
          <w:tcPr>
            <w:tcW w:w="1615" w:type="pct"/>
            <w:vAlign w:val="center"/>
          </w:tcPr>
          <w:p w14:paraId="5745A6BD">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黑体" w:hAnsi="黑体" w:eastAsia="黑体" w:cs="黑体"/>
                <w:kern w:val="2"/>
                <w:sz w:val="24"/>
                <w:szCs w:val="21"/>
                <w:highlight w:val="none"/>
                <w:vertAlign w:val="baseline"/>
                <w:lang w:val="en-US" w:eastAsia="zh-CN" w:bidi="ar-SA"/>
              </w:rPr>
            </w:pPr>
            <w:r>
              <w:rPr>
                <w:rFonts w:hint="eastAsia" w:ascii="黑体" w:hAnsi="黑体" w:eastAsia="黑体" w:cs="黑体"/>
                <w:kern w:val="2"/>
                <w:sz w:val="24"/>
                <w:szCs w:val="21"/>
                <w:highlight w:val="none"/>
                <w:vertAlign w:val="baseline"/>
                <w:lang w:val="en-US" w:eastAsia="zh-CN" w:bidi="ar-SA"/>
              </w:rPr>
              <w:t>三级评价指标</w:t>
            </w:r>
          </w:p>
        </w:tc>
        <w:tc>
          <w:tcPr>
            <w:tcW w:w="1077" w:type="pct"/>
            <w:vAlign w:val="center"/>
          </w:tcPr>
          <w:p w14:paraId="58895227">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default" w:ascii="黑体" w:hAnsi="黑体" w:eastAsia="黑体" w:cs="黑体"/>
                <w:kern w:val="2"/>
                <w:sz w:val="24"/>
                <w:szCs w:val="21"/>
                <w:highlight w:val="none"/>
                <w:vertAlign w:val="baseline"/>
                <w:lang w:val="en-US" w:eastAsia="zh-CN" w:bidi="ar-SA"/>
              </w:rPr>
            </w:pPr>
            <w:r>
              <w:rPr>
                <w:rFonts w:hint="eastAsia" w:ascii="黑体" w:hAnsi="黑体" w:eastAsia="黑体" w:cs="黑体"/>
                <w:kern w:val="2"/>
                <w:sz w:val="24"/>
                <w:szCs w:val="21"/>
                <w:highlight w:val="none"/>
                <w:vertAlign w:val="baseline"/>
                <w:lang w:val="en-US" w:eastAsia="zh-CN" w:bidi="ar-SA"/>
              </w:rPr>
              <w:t>需提供的相关证明材料清单</w:t>
            </w:r>
          </w:p>
        </w:tc>
      </w:tr>
      <w:tr w14:paraId="1BA8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2" w:type="pct"/>
            <w:vMerge w:val="restart"/>
            <w:vAlign w:val="center"/>
          </w:tcPr>
          <w:p w14:paraId="51D327EE">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场景示范评价</w:t>
            </w:r>
          </w:p>
        </w:tc>
        <w:tc>
          <w:tcPr>
            <w:tcW w:w="1254" w:type="pct"/>
            <w:vMerge w:val="restart"/>
            <w:vAlign w:val="center"/>
          </w:tcPr>
          <w:p w14:paraId="03AB4F0A">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商业模式合理性</w:t>
            </w:r>
          </w:p>
        </w:tc>
        <w:tc>
          <w:tcPr>
            <w:tcW w:w="1615" w:type="pct"/>
            <w:vAlign w:val="center"/>
          </w:tcPr>
          <w:p w14:paraId="401EBD39">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项目运营情况</w:t>
            </w:r>
          </w:p>
        </w:tc>
        <w:tc>
          <w:tcPr>
            <w:tcW w:w="1077" w:type="pct"/>
            <w:vMerge w:val="restart"/>
            <w:vAlign w:val="center"/>
          </w:tcPr>
          <w:p w14:paraId="7A436D01">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项目报告</w:t>
            </w:r>
          </w:p>
        </w:tc>
      </w:tr>
      <w:tr w14:paraId="05A2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2" w:type="pct"/>
            <w:vMerge w:val="continue"/>
            <w:vAlign w:val="center"/>
          </w:tcPr>
          <w:p w14:paraId="3CB66222">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254" w:type="pct"/>
            <w:vMerge w:val="continue"/>
            <w:vAlign w:val="center"/>
          </w:tcPr>
          <w:p w14:paraId="3593FD8C">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615FFE9C">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商业模式多样性</w:t>
            </w:r>
          </w:p>
        </w:tc>
        <w:tc>
          <w:tcPr>
            <w:tcW w:w="1077" w:type="pct"/>
            <w:vMerge w:val="continue"/>
            <w:vAlign w:val="center"/>
          </w:tcPr>
          <w:p w14:paraId="28AF5146">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r>
      <w:tr w14:paraId="0E3E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29FD12C5">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78B653A6">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科技应用</w:t>
            </w:r>
          </w:p>
        </w:tc>
        <w:tc>
          <w:tcPr>
            <w:tcW w:w="1615" w:type="pct"/>
            <w:vAlign w:val="center"/>
          </w:tcPr>
          <w:p w14:paraId="41201756">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专利技术</w:t>
            </w:r>
          </w:p>
        </w:tc>
        <w:tc>
          <w:tcPr>
            <w:tcW w:w="1077" w:type="pct"/>
            <w:vMerge w:val="restart"/>
            <w:vAlign w:val="center"/>
          </w:tcPr>
          <w:p w14:paraId="17EA5EB9">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佐证材料</w:t>
            </w:r>
          </w:p>
        </w:tc>
      </w:tr>
      <w:tr w14:paraId="1F83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549A5D39">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7B6D654F">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384206D3">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知识产权及商标</w:t>
            </w:r>
          </w:p>
        </w:tc>
        <w:tc>
          <w:tcPr>
            <w:tcW w:w="1077" w:type="pct"/>
            <w:vMerge w:val="continue"/>
            <w:vAlign w:val="center"/>
          </w:tcPr>
          <w:p w14:paraId="2E614FF9">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r>
      <w:tr w14:paraId="73FC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14211501">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243E36F2">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场景项目潜力</w:t>
            </w:r>
          </w:p>
        </w:tc>
        <w:tc>
          <w:tcPr>
            <w:tcW w:w="1615" w:type="pct"/>
            <w:vAlign w:val="center"/>
          </w:tcPr>
          <w:p w14:paraId="4A2852EA">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行业地位</w:t>
            </w:r>
          </w:p>
        </w:tc>
        <w:tc>
          <w:tcPr>
            <w:tcW w:w="1077" w:type="pct"/>
            <w:vMerge w:val="continue"/>
            <w:vAlign w:val="center"/>
          </w:tcPr>
          <w:p w14:paraId="758E1EE8">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p>
        </w:tc>
      </w:tr>
      <w:tr w14:paraId="2C31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2E2C661C">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3DDEB903">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027FFFFF">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标准制定情况</w:t>
            </w:r>
          </w:p>
        </w:tc>
        <w:tc>
          <w:tcPr>
            <w:tcW w:w="1077" w:type="pct"/>
            <w:vMerge w:val="continue"/>
            <w:vAlign w:val="center"/>
          </w:tcPr>
          <w:p w14:paraId="0C30B5CB">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p>
        </w:tc>
      </w:tr>
      <w:tr w14:paraId="0FA0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2" w:type="pct"/>
            <w:vMerge w:val="continue"/>
            <w:vAlign w:val="center"/>
          </w:tcPr>
          <w:p w14:paraId="10C05DB0">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4FEBF49B">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创新示范性</w:t>
            </w:r>
          </w:p>
        </w:tc>
        <w:tc>
          <w:tcPr>
            <w:tcW w:w="1615" w:type="pct"/>
            <w:vAlign w:val="center"/>
          </w:tcPr>
          <w:p w14:paraId="7EEF42F9">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创新示范</w:t>
            </w:r>
          </w:p>
        </w:tc>
        <w:tc>
          <w:tcPr>
            <w:tcW w:w="1077" w:type="pct"/>
            <w:vAlign w:val="center"/>
          </w:tcPr>
          <w:p w14:paraId="6151A0DB">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项目报告</w:t>
            </w:r>
          </w:p>
        </w:tc>
      </w:tr>
      <w:tr w14:paraId="1814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2" w:type="pct"/>
            <w:vMerge w:val="continue"/>
            <w:vAlign w:val="center"/>
          </w:tcPr>
          <w:p w14:paraId="57BC1B01">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7BBE2F6B">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12E62DBA">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研发投入</w:t>
            </w:r>
          </w:p>
        </w:tc>
        <w:tc>
          <w:tcPr>
            <w:tcW w:w="1077" w:type="pct"/>
            <w:vAlign w:val="center"/>
          </w:tcPr>
          <w:p w14:paraId="401D3B32">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研发投入清单</w:t>
            </w:r>
          </w:p>
        </w:tc>
      </w:tr>
      <w:tr w14:paraId="4586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0FC75AD6">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3814FAAD">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推广应用情况</w:t>
            </w:r>
          </w:p>
        </w:tc>
        <w:tc>
          <w:tcPr>
            <w:tcW w:w="1615" w:type="pct"/>
            <w:vAlign w:val="center"/>
          </w:tcPr>
          <w:p w14:paraId="172FFBAE">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推广范围</w:t>
            </w:r>
          </w:p>
        </w:tc>
        <w:tc>
          <w:tcPr>
            <w:tcW w:w="1077" w:type="pct"/>
            <w:vMerge w:val="restart"/>
            <w:vAlign w:val="center"/>
          </w:tcPr>
          <w:p w14:paraId="077C88DF">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佐证材料</w:t>
            </w:r>
          </w:p>
        </w:tc>
      </w:tr>
      <w:tr w14:paraId="7AA2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174E1F69">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74BAEC9F">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50F5FAD6">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推广数量</w:t>
            </w:r>
          </w:p>
        </w:tc>
        <w:tc>
          <w:tcPr>
            <w:tcW w:w="1077" w:type="pct"/>
            <w:vMerge w:val="continue"/>
            <w:vAlign w:val="center"/>
          </w:tcPr>
          <w:p w14:paraId="347222E4">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lang w:val="en-US" w:eastAsia="zh-CN" w:bidi="ar-SA"/>
              </w:rPr>
            </w:pPr>
          </w:p>
        </w:tc>
      </w:tr>
      <w:tr w14:paraId="7C69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4BD23375">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54257FC7">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55A3FFEA">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示范性宣传</w:t>
            </w:r>
          </w:p>
        </w:tc>
        <w:tc>
          <w:tcPr>
            <w:tcW w:w="1077" w:type="pct"/>
            <w:vMerge w:val="continue"/>
            <w:vAlign w:val="center"/>
          </w:tcPr>
          <w:p w14:paraId="764D9D5E">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lang w:val="en-US" w:eastAsia="zh-CN" w:bidi="ar-SA"/>
              </w:rPr>
            </w:pPr>
          </w:p>
        </w:tc>
      </w:tr>
      <w:tr w14:paraId="5C1F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3BD02C8D">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6155F61D">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bookmarkStart w:id="4" w:name="OLE_LINK24"/>
            <w:r>
              <w:rPr>
                <w:rFonts w:hint="eastAsia" w:ascii="宋体" w:hAnsi="宋体" w:eastAsia="宋体" w:cs="宋体"/>
                <w:kern w:val="2"/>
                <w:sz w:val="24"/>
                <w:szCs w:val="21"/>
                <w:highlight w:val="none"/>
                <w:lang w:val="en-US" w:eastAsia="zh-CN" w:bidi="ar-SA"/>
              </w:rPr>
              <w:t>数字化示范性</w:t>
            </w:r>
            <w:bookmarkEnd w:id="4"/>
          </w:p>
        </w:tc>
        <w:tc>
          <w:tcPr>
            <w:tcW w:w="1615" w:type="pct"/>
            <w:vAlign w:val="center"/>
          </w:tcPr>
          <w:p w14:paraId="4B52D3BF">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数字化程度</w:t>
            </w:r>
          </w:p>
        </w:tc>
        <w:tc>
          <w:tcPr>
            <w:tcW w:w="1077" w:type="pct"/>
            <w:vMerge w:val="restart"/>
            <w:vAlign w:val="center"/>
          </w:tcPr>
          <w:p w14:paraId="19186780">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项目报告</w:t>
            </w:r>
          </w:p>
        </w:tc>
      </w:tr>
      <w:tr w14:paraId="50D7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30F60A50">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570DD6ED">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058D5267">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数字化技术运用</w:t>
            </w:r>
          </w:p>
        </w:tc>
        <w:tc>
          <w:tcPr>
            <w:tcW w:w="1077" w:type="pct"/>
            <w:vMerge w:val="continue"/>
            <w:vAlign w:val="center"/>
          </w:tcPr>
          <w:p w14:paraId="40B7563E">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lang w:val="en-US" w:eastAsia="zh-CN" w:bidi="ar-SA"/>
              </w:rPr>
            </w:pPr>
          </w:p>
        </w:tc>
      </w:tr>
      <w:tr w14:paraId="2D41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restart"/>
            <w:vAlign w:val="center"/>
          </w:tcPr>
          <w:p w14:paraId="7BC5D335">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vertAlign w:val="baseline"/>
                <w:lang w:val="en-US" w:eastAsia="zh-CN" w:bidi="ar-SA"/>
              </w:rPr>
            </w:pPr>
            <w:r>
              <w:rPr>
                <w:rFonts w:hint="eastAsia" w:ascii="宋体" w:hAnsi="宋体" w:eastAsia="宋体" w:cs="宋体"/>
                <w:kern w:val="2"/>
                <w:sz w:val="24"/>
                <w:szCs w:val="21"/>
                <w:highlight w:val="none"/>
                <w:lang w:val="en-US" w:eastAsia="zh-CN" w:bidi="ar-SA"/>
              </w:rPr>
              <w:t>综合评价</w:t>
            </w:r>
          </w:p>
        </w:tc>
        <w:tc>
          <w:tcPr>
            <w:tcW w:w="1254" w:type="pct"/>
            <w:vMerge w:val="restart"/>
            <w:vAlign w:val="center"/>
          </w:tcPr>
          <w:p w14:paraId="5DF056CE">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项目风险点评估与对策</w:t>
            </w:r>
          </w:p>
        </w:tc>
        <w:tc>
          <w:tcPr>
            <w:tcW w:w="1615" w:type="pct"/>
            <w:vAlign w:val="center"/>
          </w:tcPr>
          <w:p w14:paraId="7E40E57E">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风险点评估</w:t>
            </w:r>
          </w:p>
        </w:tc>
        <w:tc>
          <w:tcPr>
            <w:tcW w:w="1077" w:type="pct"/>
            <w:vMerge w:val="restart"/>
            <w:vAlign w:val="center"/>
          </w:tcPr>
          <w:p w14:paraId="3DC84FC1">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项目报告</w:t>
            </w:r>
          </w:p>
        </w:tc>
      </w:tr>
      <w:tr w14:paraId="378F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24B0B069">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109D92E7">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70949792">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风险点对策</w:t>
            </w:r>
          </w:p>
        </w:tc>
        <w:tc>
          <w:tcPr>
            <w:tcW w:w="1077" w:type="pct"/>
            <w:vMerge w:val="continue"/>
            <w:vAlign w:val="center"/>
          </w:tcPr>
          <w:p w14:paraId="396EC3AC">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lang w:val="en-US" w:eastAsia="zh-CN" w:bidi="ar-SA"/>
              </w:rPr>
            </w:pPr>
          </w:p>
        </w:tc>
      </w:tr>
      <w:tr w14:paraId="565F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563A1648">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6CE159CE">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经济效益</w:t>
            </w:r>
          </w:p>
        </w:tc>
        <w:tc>
          <w:tcPr>
            <w:tcW w:w="1615" w:type="pct"/>
            <w:vAlign w:val="center"/>
          </w:tcPr>
          <w:p w14:paraId="2B890824">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项目营收</w:t>
            </w:r>
          </w:p>
        </w:tc>
        <w:tc>
          <w:tcPr>
            <w:tcW w:w="1077" w:type="pct"/>
            <w:vMerge w:val="restart"/>
            <w:vAlign w:val="center"/>
          </w:tcPr>
          <w:p w14:paraId="5D7D6572">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佐证材料</w:t>
            </w:r>
          </w:p>
        </w:tc>
      </w:tr>
      <w:tr w14:paraId="6E95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0F0BA2B5">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continue"/>
            <w:vAlign w:val="center"/>
          </w:tcPr>
          <w:p w14:paraId="6F4F5168">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p>
        </w:tc>
        <w:tc>
          <w:tcPr>
            <w:tcW w:w="1615" w:type="pct"/>
            <w:vAlign w:val="center"/>
          </w:tcPr>
          <w:p w14:paraId="0A75D495">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项目利润率</w:t>
            </w:r>
          </w:p>
        </w:tc>
        <w:tc>
          <w:tcPr>
            <w:tcW w:w="1077" w:type="pct"/>
            <w:vMerge w:val="continue"/>
            <w:vAlign w:val="center"/>
          </w:tcPr>
          <w:p w14:paraId="58B16455">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lang w:val="en-US" w:eastAsia="zh-CN" w:bidi="ar-SA"/>
              </w:rPr>
            </w:pPr>
          </w:p>
        </w:tc>
      </w:tr>
      <w:tr w14:paraId="4719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2" w:type="pct"/>
            <w:vMerge w:val="continue"/>
            <w:vAlign w:val="center"/>
          </w:tcPr>
          <w:p w14:paraId="16EBDE71">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Align w:val="center"/>
          </w:tcPr>
          <w:p w14:paraId="1C0ABB50">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规模效益</w:t>
            </w:r>
          </w:p>
        </w:tc>
        <w:tc>
          <w:tcPr>
            <w:tcW w:w="1615" w:type="pct"/>
            <w:vAlign w:val="center"/>
          </w:tcPr>
          <w:p w14:paraId="0784678A">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项目总投入</w:t>
            </w:r>
          </w:p>
        </w:tc>
        <w:tc>
          <w:tcPr>
            <w:tcW w:w="1077" w:type="pct"/>
            <w:vAlign w:val="center"/>
          </w:tcPr>
          <w:p w14:paraId="0B765D8E">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总投入清单</w:t>
            </w:r>
          </w:p>
        </w:tc>
      </w:tr>
      <w:tr w14:paraId="7BE1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52" w:type="pct"/>
            <w:vMerge w:val="continue"/>
            <w:vAlign w:val="center"/>
          </w:tcPr>
          <w:p w14:paraId="0002C925">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宋体" w:hAnsi="宋体" w:eastAsia="宋体" w:cs="宋体"/>
                <w:kern w:val="2"/>
                <w:sz w:val="24"/>
                <w:szCs w:val="21"/>
                <w:highlight w:val="none"/>
                <w:vertAlign w:val="baseline"/>
                <w:lang w:val="en-US" w:eastAsia="zh-CN" w:bidi="ar-SA"/>
              </w:rPr>
            </w:pPr>
          </w:p>
        </w:tc>
        <w:tc>
          <w:tcPr>
            <w:tcW w:w="1254" w:type="pct"/>
            <w:vMerge w:val="restart"/>
            <w:vAlign w:val="center"/>
          </w:tcPr>
          <w:p w14:paraId="2CE42D96">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项目荣誉及</w:t>
            </w:r>
          </w:p>
          <w:p w14:paraId="7C132FDA">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认证资质</w:t>
            </w:r>
          </w:p>
        </w:tc>
        <w:tc>
          <w:tcPr>
            <w:tcW w:w="1615" w:type="pct"/>
            <w:vAlign w:val="center"/>
          </w:tcPr>
          <w:p w14:paraId="4B335457">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荣誉</w:t>
            </w:r>
          </w:p>
        </w:tc>
        <w:tc>
          <w:tcPr>
            <w:tcW w:w="1077" w:type="pct"/>
            <w:vMerge w:val="restart"/>
            <w:vAlign w:val="center"/>
          </w:tcPr>
          <w:p w14:paraId="14FEE6A6">
            <w:pPr>
              <w:keepNext w:val="0"/>
              <w:keepLines w:val="0"/>
              <w:pageBreakBefore w:val="0"/>
              <w:widowControl w:val="0"/>
              <w:kinsoku/>
              <w:wordWrap/>
              <w:overflowPunct/>
              <w:topLinePunct w:val="0"/>
              <w:autoSpaceDE/>
              <w:autoSpaceDN/>
              <w:bidi w:val="0"/>
              <w:adjustRightInd/>
              <w:snapToGrid w:val="0"/>
              <w:spacing w:after="0" w:line="400" w:lineRule="exact"/>
              <w:ind w:left="0" w:leftChars="0" w:firstLine="0" w:firstLineChars="0"/>
              <w:jc w:val="center"/>
              <w:textAlignment w:val="auto"/>
              <w:rPr>
                <w:rFonts w:hint="eastAsia" w:ascii="宋体" w:hAnsi="宋体" w:eastAsia="宋体" w:cs="宋体"/>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佐证材料</w:t>
            </w:r>
          </w:p>
        </w:tc>
      </w:tr>
      <w:tr w14:paraId="2BB8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52" w:type="pct"/>
            <w:vMerge w:val="continue"/>
            <w:vAlign w:val="center"/>
          </w:tcPr>
          <w:p w14:paraId="7C1852F4">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Times New Roman" w:hAnsi="Times New Roman" w:eastAsia="仿宋_GB2312" w:cs="Times New Roman"/>
                <w:kern w:val="2"/>
                <w:sz w:val="24"/>
                <w:szCs w:val="21"/>
                <w:highlight w:val="none"/>
                <w:vertAlign w:val="baseline"/>
                <w:lang w:val="en-US" w:eastAsia="zh-CN" w:bidi="ar-SA"/>
              </w:rPr>
            </w:pPr>
          </w:p>
        </w:tc>
        <w:tc>
          <w:tcPr>
            <w:tcW w:w="1254" w:type="pct"/>
            <w:vMerge w:val="continue"/>
            <w:vAlign w:val="center"/>
          </w:tcPr>
          <w:p w14:paraId="545559E5">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Times New Roman" w:hAnsi="Times New Roman" w:eastAsia="仿宋_GB2312" w:cs="Times New Roman"/>
                <w:kern w:val="2"/>
                <w:sz w:val="24"/>
                <w:szCs w:val="21"/>
                <w:highlight w:val="none"/>
                <w:lang w:val="en-US" w:eastAsia="zh-CN" w:bidi="ar-SA"/>
              </w:rPr>
            </w:pPr>
          </w:p>
        </w:tc>
        <w:tc>
          <w:tcPr>
            <w:tcW w:w="1615" w:type="pct"/>
            <w:vAlign w:val="center"/>
          </w:tcPr>
          <w:p w14:paraId="5218AEC8">
            <w:pPr>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hint="eastAsia" w:ascii="Times New Roman" w:hAnsi="Times New Roman" w:eastAsia="仿宋_GB2312" w:cs="Times New Roman"/>
                <w:kern w:val="2"/>
                <w:sz w:val="24"/>
                <w:szCs w:val="21"/>
                <w:highlight w:val="none"/>
                <w:lang w:val="en-US" w:eastAsia="zh-CN" w:bidi="ar-SA"/>
              </w:rPr>
            </w:pPr>
            <w:r>
              <w:rPr>
                <w:rFonts w:hint="eastAsia" w:ascii="宋体" w:hAnsi="宋体" w:eastAsia="宋体" w:cs="宋体"/>
                <w:kern w:val="2"/>
                <w:sz w:val="24"/>
                <w:szCs w:val="21"/>
                <w:highlight w:val="none"/>
                <w:lang w:val="en-US" w:eastAsia="zh-CN" w:bidi="ar-SA"/>
              </w:rPr>
              <w:t>资质或技术认证</w:t>
            </w:r>
          </w:p>
        </w:tc>
        <w:tc>
          <w:tcPr>
            <w:tcW w:w="1077" w:type="pct"/>
            <w:vMerge w:val="continue"/>
            <w:vAlign w:val="center"/>
          </w:tcPr>
          <w:p w14:paraId="6965146E">
            <w:pPr>
              <w:keepNext w:val="0"/>
              <w:keepLines w:val="0"/>
              <w:pageBreakBefore w:val="0"/>
              <w:widowControl w:val="0"/>
              <w:kinsoku/>
              <w:wordWrap/>
              <w:overflowPunct/>
              <w:topLinePunct w:val="0"/>
              <w:autoSpaceDE/>
              <w:autoSpaceDN/>
              <w:bidi w:val="0"/>
              <w:adjustRightInd/>
              <w:snapToGrid w:val="0"/>
              <w:spacing w:after="0" w:line="400" w:lineRule="exact"/>
              <w:ind w:left="412" w:leftChars="200" w:firstLine="472" w:firstLineChars="200"/>
              <w:jc w:val="center"/>
              <w:textAlignment w:val="auto"/>
              <w:rPr>
                <w:rFonts w:hint="eastAsia" w:ascii="Times New Roman" w:hAnsi="Times New Roman" w:eastAsia="仿宋_GB2312" w:cs="Times New Roman"/>
                <w:kern w:val="2"/>
                <w:sz w:val="24"/>
                <w:szCs w:val="21"/>
                <w:highlight w:val="none"/>
                <w:lang w:val="en-US" w:eastAsia="zh-CN" w:bidi="ar-SA"/>
              </w:rPr>
            </w:pPr>
          </w:p>
        </w:tc>
      </w:tr>
    </w:tbl>
    <w:p w14:paraId="2F97EE4C">
      <w:pPr>
        <w:bidi w:val="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附件1-3</w:t>
      </w:r>
    </w:p>
    <w:p w14:paraId="68300C16">
      <w:pPr>
        <w:adjustRightInd w:val="0"/>
        <w:snapToGrid w:val="0"/>
        <w:spacing w:line="600" w:lineRule="exact"/>
        <w:rPr>
          <w:rFonts w:hint="eastAsia" w:ascii="仿宋_GB2312"/>
          <w:color w:val="auto"/>
          <w:szCs w:val="32"/>
        </w:rPr>
      </w:pPr>
    </w:p>
    <w:p w14:paraId="0DCB9DF2">
      <w:pPr>
        <w:adjustRightInd w:val="0"/>
        <w:snapToGrid w:val="0"/>
        <w:spacing w:line="600" w:lineRule="exact"/>
        <w:rPr>
          <w:rFonts w:hint="eastAsia" w:ascii="仿宋_GB2312"/>
          <w:color w:val="auto"/>
          <w:szCs w:val="32"/>
        </w:rPr>
      </w:pPr>
    </w:p>
    <w:p w14:paraId="6A2C661C">
      <w:pPr>
        <w:adjustRightInd w:val="0"/>
        <w:snapToGrid w:val="0"/>
        <w:spacing w:line="600" w:lineRule="exact"/>
        <w:rPr>
          <w:rFonts w:hint="eastAsia" w:ascii="仿宋_GB2312"/>
          <w:color w:val="auto"/>
          <w:szCs w:val="32"/>
        </w:rPr>
      </w:pPr>
    </w:p>
    <w:p w14:paraId="453248FE">
      <w:pPr>
        <w:adjustRightInd w:val="0"/>
        <w:snapToGrid w:val="0"/>
        <w:jc w:val="center"/>
        <w:rPr>
          <w:rFonts w:hint="eastAsia" w:ascii="方正小标宋简体" w:hAnsi="方正小标宋简体" w:eastAsia="方正小标宋简体" w:cs="方正小标宋简体"/>
          <w:bCs/>
          <w:color w:val="auto"/>
          <w:sz w:val="52"/>
          <w:szCs w:val="52"/>
          <w:lang w:val="en-US" w:eastAsia="zh-CN" w:bidi="ar"/>
        </w:rPr>
      </w:pPr>
      <w:r>
        <w:rPr>
          <w:rFonts w:hint="eastAsia" w:ascii="方正小标宋简体" w:hAnsi="方正小标宋简体" w:eastAsia="方正小标宋简体" w:cs="方正小标宋简体"/>
          <w:bCs/>
          <w:color w:val="auto"/>
          <w:sz w:val="52"/>
          <w:szCs w:val="52"/>
          <w:lang w:eastAsia="zh-CN" w:bidi="ar"/>
        </w:rPr>
        <w:t>东莞滨海湾新区人工智能</w:t>
      </w:r>
      <w:r>
        <w:rPr>
          <w:rFonts w:hint="eastAsia" w:ascii="方正小标宋简体" w:hAnsi="方正小标宋简体" w:eastAsia="方正小标宋简体" w:cs="方正小标宋简体"/>
          <w:bCs/>
          <w:color w:val="auto"/>
          <w:sz w:val="52"/>
          <w:szCs w:val="52"/>
          <w:lang w:val="en-US" w:eastAsia="zh-CN" w:bidi="ar"/>
        </w:rPr>
        <w:t>OPC</w:t>
      </w:r>
    </w:p>
    <w:p w14:paraId="1932172E">
      <w:pPr>
        <w:adjustRightInd w:val="0"/>
        <w:snapToGrid w:val="0"/>
        <w:jc w:val="center"/>
        <w:rPr>
          <w:rFonts w:hint="eastAsia" w:ascii="方正小标宋简体" w:hAnsi="方正小标宋简体" w:eastAsia="方正小标宋简体" w:cs="方正小标宋简体"/>
          <w:bCs/>
          <w:color w:val="auto"/>
          <w:sz w:val="52"/>
          <w:szCs w:val="52"/>
          <w:lang w:eastAsia="zh-CN"/>
        </w:rPr>
      </w:pPr>
      <w:r>
        <w:rPr>
          <w:rFonts w:hint="eastAsia" w:ascii="方正小标宋简体" w:hAnsi="方正小标宋简体" w:eastAsia="方正小标宋简体" w:cs="方正小标宋简体"/>
          <w:bCs/>
          <w:color w:val="auto"/>
          <w:sz w:val="52"/>
          <w:szCs w:val="52"/>
          <w:lang w:eastAsia="zh-CN" w:bidi="ar"/>
        </w:rPr>
        <w:t>入库</w:t>
      </w:r>
      <w:r>
        <w:rPr>
          <w:rFonts w:hint="eastAsia" w:ascii="方正小标宋简体" w:hAnsi="方正小标宋简体" w:eastAsia="方正小标宋简体" w:cs="方正小标宋简体"/>
          <w:bCs/>
          <w:color w:val="auto"/>
          <w:sz w:val="52"/>
          <w:szCs w:val="52"/>
          <w:lang w:bidi="ar"/>
        </w:rPr>
        <w:t>申报</w:t>
      </w:r>
      <w:r>
        <w:rPr>
          <w:rFonts w:hint="eastAsia" w:ascii="方正小标宋简体" w:hAnsi="方正小标宋简体" w:eastAsia="方正小标宋简体" w:cs="方正小标宋简体"/>
          <w:bCs/>
          <w:color w:val="auto"/>
          <w:sz w:val="52"/>
          <w:szCs w:val="52"/>
          <w:lang w:eastAsia="zh-CN" w:bidi="ar"/>
        </w:rPr>
        <w:t>表</w:t>
      </w:r>
    </w:p>
    <w:p w14:paraId="2D25C933">
      <w:pPr>
        <w:adjustRightInd w:val="0"/>
        <w:snapToGrid w:val="0"/>
        <w:spacing w:line="600" w:lineRule="exact"/>
        <w:rPr>
          <w:rFonts w:hint="eastAsia" w:ascii="仿宋_GB2312"/>
          <w:color w:val="auto"/>
          <w:szCs w:val="32"/>
        </w:rPr>
      </w:pPr>
    </w:p>
    <w:p w14:paraId="56682E10">
      <w:pPr>
        <w:adjustRightInd w:val="0"/>
        <w:snapToGrid w:val="0"/>
        <w:spacing w:line="600" w:lineRule="exact"/>
        <w:rPr>
          <w:rFonts w:hint="eastAsia" w:ascii="仿宋_GB2312"/>
          <w:color w:val="auto"/>
          <w:szCs w:val="32"/>
        </w:rPr>
      </w:pPr>
    </w:p>
    <w:p w14:paraId="4B880635">
      <w:pPr>
        <w:adjustRightInd w:val="0"/>
        <w:snapToGrid w:val="0"/>
        <w:spacing w:line="600" w:lineRule="exact"/>
        <w:rPr>
          <w:rFonts w:hint="eastAsia" w:ascii="仿宋_GB2312"/>
          <w:color w:val="auto"/>
          <w:szCs w:val="32"/>
        </w:rPr>
      </w:pPr>
    </w:p>
    <w:p w14:paraId="073F6083">
      <w:pPr>
        <w:pStyle w:val="12"/>
        <w:rPr>
          <w:rFonts w:hint="eastAsia"/>
        </w:rPr>
      </w:pPr>
    </w:p>
    <w:p w14:paraId="3B78F968">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申</w:t>
      </w:r>
      <w:r>
        <w:rPr>
          <w:rFonts w:hint="eastAsia" w:ascii="黑体" w:hAnsi="黑体" w:eastAsia="黑体" w:cs="黑体"/>
          <w:sz w:val="32"/>
          <w:szCs w:val="32"/>
          <w:lang w:eastAsia="zh-CN"/>
        </w:rPr>
        <w:t>报</w:t>
      </w:r>
      <w:r>
        <w:rPr>
          <w:rFonts w:hint="eastAsia" w:ascii="黑体" w:hAnsi="黑体" w:eastAsia="黑体" w:cs="黑体"/>
          <w:sz w:val="32"/>
          <w:szCs w:val="32"/>
        </w:rPr>
        <w:t>单位：_______________________________（盖章）</w:t>
      </w:r>
    </w:p>
    <w:p w14:paraId="42037D10">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sz w:val="32"/>
          <w:szCs w:val="32"/>
        </w:rPr>
      </w:pPr>
    </w:p>
    <w:p w14:paraId="29D5B9DF">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填报日期：_______________________________</w:t>
      </w:r>
      <w:r>
        <w:rPr>
          <w:rFonts w:hint="eastAsia" w:ascii="黑体" w:hAnsi="黑体" w:eastAsia="黑体" w:cs="黑体"/>
          <w:sz w:val="32"/>
          <w:szCs w:val="32"/>
          <w:lang w:val="en-US" w:eastAsia="zh-CN"/>
        </w:rPr>
        <w:t xml:space="preserve">     </w:t>
      </w:r>
    </w:p>
    <w:p w14:paraId="03243E19">
      <w:pPr>
        <w:pStyle w:val="11"/>
        <w:widowControl w:val="0"/>
        <w:adjustRightInd w:val="0"/>
        <w:snapToGrid w:val="0"/>
        <w:spacing w:before="0" w:beforeAutospacing="0" w:after="0" w:afterAutospacing="0" w:line="600" w:lineRule="exact"/>
        <w:ind w:firstLine="632" w:firstLineChars="200"/>
        <w:jc w:val="both"/>
        <w:rPr>
          <w:rFonts w:hint="eastAsia" w:ascii="黑体" w:hAnsi="黑体" w:eastAsia="黑体" w:cs="黑体"/>
          <w:color w:val="auto"/>
          <w:sz w:val="32"/>
          <w:szCs w:val="32"/>
          <w:lang w:bidi="ar"/>
        </w:rPr>
      </w:pPr>
    </w:p>
    <w:p w14:paraId="0F5A0480">
      <w:pPr>
        <w:pStyle w:val="11"/>
        <w:widowControl w:val="0"/>
        <w:adjustRightInd w:val="0"/>
        <w:snapToGrid w:val="0"/>
        <w:spacing w:before="0" w:beforeAutospacing="0" w:after="0" w:afterAutospacing="0" w:line="600" w:lineRule="exact"/>
        <w:ind w:firstLine="632" w:firstLineChars="200"/>
        <w:jc w:val="both"/>
        <w:rPr>
          <w:rFonts w:hint="eastAsia" w:ascii="黑体" w:hAnsi="黑体" w:eastAsia="黑体" w:cs="黑体"/>
          <w:color w:val="auto"/>
          <w:sz w:val="32"/>
          <w:szCs w:val="32"/>
          <w:lang w:bidi="ar"/>
        </w:rPr>
      </w:pPr>
    </w:p>
    <w:p w14:paraId="1F4DA6D4">
      <w:pPr>
        <w:pStyle w:val="11"/>
        <w:widowControl w:val="0"/>
        <w:adjustRightInd w:val="0"/>
        <w:snapToGrid w:val="0"/>
        <w:spacing w:before="0" w:beforeAutospacing="0" w:after="0" w:afterAutospacing="0" w:line="600" w:lineRule="exact"/>
        <w:ind w:firstLine="632" w:firstLineChars="200"/>
        <w:jc w:val="both"/>
        <w:rPr>
          <w:rFonts w:hint="eastAsia" w:ascii="黑体" w:hAnsi="黑体" w:eastAsia="黑体" w:cs="黑体"/>
          <w:color w:val="auto"/>
          <w:sz w:val="32"/>
          <w:szCs w:val="32"/>
          <w:lang w:bidi="ar"/>
        </w:rPr>
      </w:pPr>
    </w:p>
    <w:p w14:paraId="77A82EBD">
      <w:pPr>
        <w:pStyle w:val="11"/>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07ECDBBD">
      <w:pPr>
        <w:pStyle w:val="11"/>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73F55584">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东莞滨海湾新区管理委员会</w:t>
      </w:r>
      <w:r>
        <w:rPr>
          <w:rFonts w:hint="eastAsia" w:ascii="楷体_GB2312" w:hAnsi="楷体_GB2312" w:eastAsia="楷体_GB2312" w:cs="楷体_GB2312"/>
          <w:sz w:val="32"/>
          <w:szCs w:val="32"/>
        </w:rPr>
        <w:t>制</w:t>
      </w:r>
    </w:p>
    <w:p w14:paraId="0AB4CCFB">
      <w:pPr>
        <w:jc w:val="center"/>
        <w:rPr>
          <w:rFonts w:hint="default" w:ascii="Times New Roman" w:hAnsi="Times New Roman" w:eastAsia="楷体_GB2312" w:cs="Times New Roman"/>
          <w:sz w:val="32"/>
          <w:szCs w:val="32"/>
        </w:rPr>
        <w:sectPr>
          <w:footerReference r:id="rId4" w:type="default"/>
          <w:footerReference r:id="rId5" w:type="even"/>
          <w:pgSz w:w="11906" w:h="16838"/>
          <w:pgMar w:top="2098" w:right="1474" w:bottom="1985" w:left="1588" w:header="851" w:footer="992" w:gutter="0"/>
          <w:pgNumType w:fmt="numberInDash"/>
          <w:cols w:space="720" w:num="1"/>
          <w:docGrid w:type="linesAndChars" w:linePitch="579" w:charSpace="-849"/>
        </w:sectPr>
      </w:pPr>
      <w:r>
        <w:rPr>
          <w:rFonts w:hint="default" w:ascii="Times New Roman" w:hAnsi="Times New Roman" w:eastAsia="楷体_GB2312" w:cs="Times New Roman"/>
          <w:sz w:val="32"/>
          <w:szCs w:val="32"/>
          <w:lang w:val="en-US" w:eastAsia="zh-CN"/>
        </w:rPr>
        <w:t>2026</w:t>
      </w:r>
      <w:r>
        <w:rPr>
          <w:rFonts w:hint="default" w:ascii="Times New Roman" w:hAnsi="Times New Roman" w:eastAsia="楷体_GB2312" w:cs="Times New Roman"/>
          <w:sz w:val="32"/>
          <w:szCs w:val="32"/>
        </w:rPr>
        <w:t>年</w:t>
      </w:r>
    </w:p>
    <w:tbl>
      <w:tblPr>
        <w:tblStyle w:val="14"/>
        <w:tblW w:w="52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78"/>
        <w:gridCol w:w="2725"/>
        <w:gridCol w:w="1916"/>
        <w:gridCol w:w="2315"/>
      </w:tblGrid>
      <w:tr w14:paraId="6B7F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4"/>
            <w:noWrap w:val="0"/>
            <w:vAlign w:val="center"/>
          </w:tcPr>
          <w:p w14:paraId="0846474B">
            <w:pPr>
              <w:adjustRightInd w:val="0"/>
              <w:snapToGrid w:val="0"/>
              <w:spacing w:line="320" w:lineRule="exact"/>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bidi="ar"/>
              </w:rPr>
              <w:br w:type="page"/>
            </w:r>
            <w:r>
              <w:rPr>
                <w:rFonts w:hint="default" w:ascii="Times New Roman" w:hAnsi="Times New Roman" w:eastAsia="黑体" w:cs="Times New Roman"/>
                <w:color w:val="auto"/>
                <w:sz w:val="24"/>
                <w:szCs w:val="24"/>
                <w:lang w:bidi="ar"/>
              </w:rPr>
              <w:t>一、基本情况</w:t>
            </w:r>
          </w:p>
        </w:tc>
      </w:tr>
      <w:tr w14:paraId="3BDC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0BDC46F0">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bidi="ar"/>
              </w:rPr>
              <w:t>申报单位</w:t>
            </w:r>
            <w:r>
              <w:rPr>
                <w:rFonts w:hint="default" w:ascii="Times New Roman" w:hAnsi="Times New Roman" w:eastAsia="宋体" w:cs="Times New Roman"/>
                <w:color w:val="auto"/>
                <w:sz w:val="24"/>
                <w:szCs w:val="24"/>
                <w:lang w:bidi="ar"/>
              </w:rPr>
              <w:t>名称</w:t>
            </w:r>
          </w:p>
        </w:tc>
        <w:tc>
          <w:tcPr>
            <w:tcW w:w="3686" w:type="pct"/>
            <w:gridSpan w:val="3"/>
            <w:noWrap w:val="0"/>
            <w:vAlign w:val="center"/>
          </w:tcPr>
          <w:p w14:paraId="1AC81395">
            <w:pPr>
              <w:adjustRightInd w:val="0"/>
              <w:snapToGrid w:val="0"/>
              <w:spacing w:line="320" w:lineRule="exact"/>
              <w:rPr>
                <w:rFonts w:hint="default" w:ascii="Times New Roman" w:hAnsi="Times New Roman" w:eastAsia="宋体" w:cs="Times New Roman"/>
                <w:color w:val="auto"/>
                <w:sz w:val="24"/>
                <w:szCs w:val="24"/>
              </w:rPr>
            </w:pPr>
          </w:p>
        </w:tc>
      </w:tr>
      <w:tr w14:paraId="1E90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07180243">
            <w:pPr>
              <w:adjustRightInd w:val="0"/>
              <w:snapToGrid w:val="0"/>
              <w:spacing w:line="32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入驻</w:t>
            </w:r>
            <w:r>
              <w:rPr>
                <w:rFonts w:hint="default" w:ascii="Times New Roman" w:hAnsi="Times New Roman" w:eastAsia="宋体" w:cs="Times New Roman"/>
                <w:color w:val="auto"/>
                <w:sz w:val="24"/>
                <w:szCs w:val="24"/>
                <w:lang w:val="en-US" w:eastAsia="zh-CN"/>
              </w:rPr>
              <w:t>OPC社区名称</w:t>
            </w:r>
          </w:p>
        </w:tc>
        <w:tc>
          <w:tcPr>
            <w:tcW w:w="3686" w:type="pct"/>
            <w:gridSpan w:val="3"/>
            <w:noWrap w:val="0"/>
            <w:vAlign w:val="center"/>
          </w:tcPr>
          <w:p w14:paraId="2D97DA00">
            <w:pPr>
              <w:adjustRightInd w:val="0"/>
              <w:snapToGrid w:val="0"/>
              <w:spacing w:line="320" w:lineRule="exact"/>
              <w:rPr>
                <w:rFonts w:hint="default" w:ascii="Times New Roman" w:hAnsi="Times New Roman" w:eastAsia="宋体" w:cs="Times New Roman"/>
                <w:color w:val="auto"/>
                <w:sz w:val="24"/>
                <w:szCs w:val="24"/>
              </w:rPr>
            </w:pPr>
          </w:p>
        </w:tc>
      </w:tr>
      <w:tr w14:paraId="405F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08D480BE">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注册成立时间</w:t>
            </w:r>
          </w:p>
        </w:tc>
        <w:tc>
          <w:tcPr>
            <w:tcW w:w="1444" w:type="pct"/>
            <w:noWrap w:val="0"/>
            <w:vAlign w:val="center"/>
          </w:tcPr>
          <w:p w14:paraId="5CF49508">
            <w:pPr>
              <w:adjustRightInd w:val="0"/>
              <w:snapToGrid w:val="0"/>
              <w:spacing w:line="320" w:lineRule="exact"/>
              <w:rPr>
                <w:rFonts w:hint="default" w:ascii="Times New Roman" w:hAnsi="Times New Roman" w:eastAsia="宋体" w:cs="Times New Roman"/>
                <w:color w:val="auto"/>
                <w:sz w:val="24"/>
                <w:szCs w:val="24"/>
              </w:rPr>
            </w:pPr>
          </w:p>
        </w:tc>
        <w:tc>
          <w:tcPr>
            <w:tcW w:w="1015" w:type="pct"/>
            <w:noWrap w:val="0"/>
            <w:vAlign w:val="center"/>
          </w:tcPr>
          <w:p w14:paraId="071542B0">
            <w:pPr>
              <w:adjustRightInd w:val="0"/>
              <w:snapToGrid w:val="0"/>
              <w:spacing w:line="320" w:lineRule="exact"/>
              <w:jc w:val="center"/>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统一社会</w:t>
            </w:r>
          </w:p>
          <w:p w14:paraId="01E96F96">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信用代码</w:t>
            </w:r>
          </w:p>
        </w:tc>
        <w:tc>
          <w:tcPr>
            <w:tcW w:w="1226" w:type="pct"/>
            <w:noWrap w:val="0"/>
            <w:vAlign w:val="center"/>
          </w:tcPr>
          <w:p w14:paraId="0A1C9C57">
            <w:pPr>
              <w:adjustRightInd w:val="0"/>
              <w:snapToGrid w:val="0"/>
              <w:spacing w:line="320" w:lineRule="exact"/>
              <w:rPr>
                <w:rFonts w:hint="default" w:ascii="Times New Roman" w:hAnsi="Times New Roman" w:eastAsia="宋体" w:cs="Times New Roman"/>
                <w:color w:val="auto"/>
                <w:sz w:val="24"/>
                <w:szCs w:val="24"/>
              </w:rPr>
            </w:pPr>
          </w:p>
        </w:tc>
      </w:tr>
      <w:tr w14:paraId="3A9F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50B5189D">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注册地址</w:t>
            </w:r>
          </w:p>
        </w:tc>
        <w:tc>
          <w:tcPr>
            <w:tcW w:w="1444" w:type="pct"/>
            <w:noWrap w:val="0"/>
            <w:vAlign w:val="center"/>
          </w:tcPr>
          <w:p w14:paraId="6DF14DF0">
            <w:pPr>
              <w:adjustRightInd w:val="0"/>
              <w:snapToGrid w:val="0"/>
              <w:spacing w:line="320" w:lineRule="exact"/>
              <w:rPr>
                <w:rFonts w:hint="default" w:ascii="Times New Roman" w:hAnsi="Times New Roman" w:eastAsia="宋体" w:cs="Times New Roman"/>
                <w:color w:val="auto"/>
                <w:sz w:val="24"/>
                <w:szCs w:val="24"/>
              </w:rPr>
            </w:pPr>
          </w:p>
        </w:tc>
        <w:tc>
          <w:tcPr>
            <w:tcW w:w="1015" w:type="pct"/>
            <w:noWrap w:val="0"/>
            <w:vAlign w:val="center"/>
          </w:tcPr>
          <w:p w14:paraId="0AD66228">
            <w:pPr>
              <w:adjustRightInd w:val="0"/>
              <w:snapToGrid w:val="0"/>
              <w:spacing w:line="320" w:lineRule="exact"/>
              <w:jc w:val="center"/>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注册资金</w:t>
            </w:r>
          </w:p>
          <w:p w14:paraId="432E317B">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（万元）</w:t>
            </w:r>
          </w:p>
        </w:tc>
        <w:tc>
          <w:tcPr>
            <w:tcW w:w="1226" w:type="pct"/>
            <w:noWrap w:val="0"/>
            <w:vAlign w:val="center"/>
          </w:tcPr>
          <w:p w14:paraId="1D86D72C">
            <w:pPr>
              <w:adjustRightInd w:val="0"/>
              <w:snapToGrid w:val="0"/>
              <w:spacing w:line="320" w:lineRule="exact"/>
              <w:rPr>
                <w:rFonts w:hint="default" w:ascii="Times New Roman" w:hAnsi="Times New Roman" w:eastAsia="宋体" w:cs="Times New Roman"/>
                <w:color w:val="auto"/>
                <w:sz w:val="24"/>
                <w:szCs w:val="24"/>
              </w:rPr>
            </w:pPr>
          </w:p>
        </w:tc>
      </w:tr>
      <w:tr w14:paraId="7B82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619E3A79">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负责人</w:t>
            </w:r>
          </w:p>
        </w:tc>
        <w:tc>
          <w:tcPr>
            <w:tcW w:w="1444" w:type="pct"/>
            <w:noWrap w:val="0"/>
            <w:vAlign w:val="center"/>
          </w:tcPr>
          <w:p w14:paraId="24DB880D">
            <w:pPr>
              <w:adjustRightInd w:val="0"/>
              <w:snapToGrid w:val="0"/>
              <w:spacing w:line="320" w:lineRule="exact"/>
              <w:rPr>
                <w:rFonts w:hint="default" w:ascii="Times New Roman" w:hAnsi="Times New Roman" w:eastAsia="宋体" w:cs="Times New Roman"/>
                <w:color w:val="auto"/>
                <w:sz w:val="24"/>
                <w:szCs w:val="24"/>
              </w:rPr>
            </w:pPr>
          </w:p>
        </w:tc>
        <w:tc>
          <w:tcPr>
            <w:tcW w:w="1015" w:type="pct"/>
            <w:noWrap w:val="0"/>
            <w:vAlign w:val="center"/>
          </w:tcPr>
          <w:p w14:paraId="39804DCF">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联系电话</w:t>
            </w:r>
          </w:p>
        </w:tc>
        <w:tc>
          <w:tcPr>
            <w:tcW w:w="1226" w:type="pct"/>
            <w:noWrap w:val="0"/>
            <w:vAlign w:val="center"/>
          </w:tcPr>
          <w:p w14:paraId="5E84FCD3">
            <w:pPr>
              <w:adjustRightInd w:val="0"/>
              <w:snapToGrid w:val="0"/>
              <w:spacing w:line="320" w:lineRule="exact"/>
              <w:jc w:val="center"/>
              <w:rPr>
                <w:rFonts w:hint="default" w:ascii="Times New Roman" w:hAnsi="Times New Roman" w:eastAsia="宋体" w:cs="Times New Roman"/>
                <w:color w:val="auto"/>
                <w:sz w:val="24"/>
                <w:szCs w:val="24"/>
              </w:rPr>
            </w:pPr>
          </w:p>
        </w:tc>
      </w:tr>
      <w:tr w14:paraId="5886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22D24F70">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联系人</w:t>
            </w:r>
          </w:p>
        </w:tc>
        <w:tc>
          <w:tcPr>
            <w:tcW w:w="1444" w:type="pct"/>
            <w:noWrap w:val="0"/>
            <w:vAlign w:val="center"/>
          </w:tcPr>
          <w:p w14:paraId="19F7A2DC">
            <w:pPr>
              <w:adjustRightInd w:val="0"/>
              <w:snapToGrid w:val="0"/>
              <w:spacing w:line="320" w:lineRule="exact"/>
              <w:rPr>
                <w:rFonts w:hint="default" w:ascii="Times New Roman" w:hAnsi="Times New Roman" w:eastAsia="宋体" w:cs="Times New Roman"/>
                <w:color w:val="auto"/>
                <w:sz w:val="24"/>
                <w:szCs w:val="24"/>
              </w:rPr>
            </w:pPr>
          </w:p>
        </w:tc>
        <w:tc>
          <w:tcPr>
            <w:tcW w:w="1015" w:type="pct"/>
            <w:noWrap w:val="0"/>
            <w:vAlign w:val="center"/>
          </w:tcPr>
          <w:p w14:paraId="5092B804">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联系电话</w:t>
            </w:r>
          </w:p>
        </w:tc>
        <w:tc>
          <w:tcPr>
            <w:tcW w:w="1226" w:type="pct"/>
            <w:noWrap w:val="0"/>
            <w:vAlign w:val="center"/>
          </w:tcPr>
          <w:p w14:paraId="74C3384D">
            <w:pPr>
              <w:adjustRightInd w:val="0"/>
              <w:snapToGrid w:val="0"/>
              <w:spacing w:line="320" w:lineRule="exact"/>
              <w:jc w:val="center"/>
              <w:rPr>
                <w:rFonts w:hint="default" w:ascii="Times New Roman" w:hAnsi="Times New Roman" w:eastAsia="宋体" w:cs="Times New Roman"/>
                <w:color w:val="auto"/>
                <w:sz w:val="24"/>
                <w:szCs w:val="24"/>
              </w:rPr>
            </w:pPr>
          </w:p>
        </w:tc>
      </w:tr>
      <w:tr w14:paraId="64BE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50BD9AD7">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主体类型</w:t>
            </w:r>
          </w:p>
        </w:tc>
        <w:tc>
          <w:tcPr>
            <w:tcW w:w="3686" w:type="pct"/>
            <w:gridSpan w:val="3"/>
            <w:noWrap w:val="0"/>
            <w:vAlign w:val="center"/>
          </w:tcPr>
          <w:p w14:paraId="13F576F6">
            <w:pPr>
              <w:adjustRightInd w:val="0"/>
              <w:snapToGrid w:val="0"/>
              <w:spacing w:line="360" w:lineRule="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高校</w:t>
            </w:r>
            <w:r>
              <w:rPr>
                <w:rFonts w:hint="default" w:ascii="Times New Roman" w:hAnsi="Times New Roman" w:eastAsia="宋体" w:cs="Times New Roman"/>
                <w:color w:val="auto"/>
                <w:sz w:val="24"/>
                <w:szCs w:val="24"/>
                <w:lang w:eastAsia="zh-CN" w:bidi="ar"/>
              </w:rPr>
              <w:t>在校师生、</w:t>
            </w:r>
            <w:r>
              <w:rPr>
                <w:rFonts w:hint="default" w:ascii="Times New Roman" w:hAnsi="Times New Roman" w:eastAsia="宋体" w:cs="Times New Roman"/>
                <w:color w:val="auto"/>
                <w:sz w:val="24"/>
                <w:szCs w:val="24"/>
                <w:lang w:bidi="ar"/>
              </w:rPr>
              <w:t>科研院所在职</w:t>
            </w:r>
            <w:r>
              <w:rPr>
                <w:rFonts w:hint="default" w:ascii="Times New Roman" w:hAnsi="Times New Roman" w:eastAsia="宋体" w:cs="Times New Roman"/>
                <w:color w:val="auto"/>
                <w:sz w:val="24"/>
                <w:szCs w:val="24"/>
                <w:lang w:eastAsia="zh-CN" w:bidi="ar"/>
              </w:rPr>
              <w:t>人员</w:t>
            </w:r>
            <w:r>
              <w:rPr>
                <w:rFonts w:hint="default" w:ascii="Times New Roman" w:hAnsi="Times New Roman" w:eastAsia="宋体" w:cs="Times New Roman"/>
                <w:color w:val="auto"/>
                <w:sz w:val="24"/>
                <w:szCs w:val="24"/>
                <w:lang w:bidi="ar"/>
              </w:rPr>
              <w:t>创业</w:t>
            </w:r>
            <w:r>
              <w:rPr>
                <w:rFonts w:hint="default" w:ascii="Times New Roman" w:hAnsi="Times New Roman" w:eastAsia="宋体" w:cs="Times New Roman"/>
                <w:color w:val="auto"/>
                <w:sz w:val="24"/>
                <w:szCs w:val="24"/>
                <w:lang w:eastAsia="zh-CN" w:bidi="ar"/>
              </w:rPr>
              <w:t>企业</w:t>
            </w:r>
            <w:r>
              <w:rPr>
                <w:rFonts w:hint="default" w:ascii="Times New Roman" w:hAnsi="Times New Roman" w:eastAsia="宋体" w:cs="Times New Roman"/>
                <w:color w:val="auto"/>
                <w:sz w:val="24"/>
                <w:szCs w:val="24"/>
                <w:lang w:bidi="ar"/>
              </w:rPr>
              <w:t xml:space="preserve">□   </w:t>
            </w:r>
          </w:p>
          <w:p w14:paraId="34BFE0C5">
            <w:pPr>
              <w:adjustRightInd w:val="0"/>
              <w:snapToGrid w:val="0"/>
              <w:spacing w:line="360" w:lineRule="auto"/>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eastAsia="zh-CN" w:bidi="ar"/>
              </w:rPr>
              <w:t>上市企业、行业龙头企业、科技领军企业等单位专业人才创业企业</w:t>
            </w:r>
            <w:r>
              <w:rPr>
                <w:rFonts w:hint="default" w:ascii="Times New Roman" w:hAnsi="Times New Roman" w:eastAsia="宋体" w:cs="Times New Roman"/>
                <w:color w:val="auto"/>
                <w:sz w:val="24"/>
                <w:szCs w:val="24"/>
                <w:lang w:bidi="ar"/>
              </w:rPr>
              <w:t>□</w:t>
            </w:r>
          </w:p>
          <w:p w14:paraId="0655E44B">
            <w:pPr>
              <w:adjustRightInd w:val="0"/>
              <w:snapToGrid w:val="0"/>
              <w:spacing w:line="360" w:lineRule="auto"/>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eastAsia="zh-CN" w:bidi="ar"/>
              </w:rPr>
              <w:t>高校毕业生创业企业（毕业</w:t>
            </w:r>
            <w:r>
              <w:rPr>
                <w:rFonts w:hint="default" w:ascii="Times New Roman" w:hAnsi="Times New Roman" w:eastAsia="宋体" w:cs="Times New Roman"/>
                <w:color w:val="auto"/>
                <w:sz w:val="24"/>
                <w:szCs w:val="24"/>
                <w:lang w:val="en-US" w:eastAsia="zh-CN" w:bidi="ar"/>
              </w:rPr>
              <w:t>5年内</w:t>
            </w:r>
            <w:r>
              <w:rPr>
                <w:rFonts w:hint="default"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w:t>
            </w:r>
          </w:p>
          <w:p w14:paraId="61E17C9B">
            <w:pPr>
              <w:adjustRightInd w:val="0"/>
              <w:snapToGrid w:val="0"/>
              <w:spacing w:line="360" w:lineRule="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eastAsia="zh-CN" w:bidi="ar"/>
              </w:rPr>
              <w:t>港澳青年创业企业□</w:t>
            </w:r>
            <w:r>
              <w:rPr>
                <w:rFonts w:hint="default" w:ascii="Times New Roman" w:hAnsi="Times New Roman" w:eastAsia="宋体" w:cs="Times New Roman"/>
                <w:color w:val="auto"/>
                <w:sz w:val="24"/>
                <w:szCs w:val="24"/>
                <w:lang w:bidi="ar"/>
              </w:rPr>
              <w:t xml:space="preserve">   </w:t>
            </w:r>
          </w:p>
          <w:p w14:paraId="067D9BC5">
            <w:pPr>
              <w:adjustRightInd w:val="0"/>
              <w:snapToGrid w:val="0"/>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bidi="ar"/>
              </w:rPr>
              <w:t>其他青年科技人才创业</w:t>
            </w:r>
            <w:r>
              <w:rPr>
                <w:rFonts w:hint="default" w:ascii="Times New Roman" w:hAnsi="Times New Roman" w:eastAsia="宋体" w:cs="Times New Roman"/>
                <w:color w:val="auto"/>
                <w:sz w:val="24"/>
                <w:szCs w:val="24"/>
                <w:lang w:bidi="ar"/>
              </w:rPr>
              <w:t xml:space="preserve">企业□   </w:t>
            </w:r>
          </w:p>
        </w:tc>
      </w:tr>
      <w:tr w14:paraId="5E8A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22AEFCAA">
            <w:pPr>
              <w:adjustRightInd w:val="0"/>
              <w:snapToGrid w:val="0"/>
              <w:spacing w:line="320" w:lineRule="exact"/>
              <w:jc w:val="center"/>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业务领域</w:t>
            </w:r>
          </w:p>
        </w:tc>
        <w:tc>
          <w:tcPr>
            <w:tcW w:w="3686" w:type="pct"/>
            <w:gridSpan w:val="3"/>
            <w:noWrap w:val="0"/>
            <w:vAlign w:val="center"/>
          </w:tcPr>
          <w:p w14:paraId="4128F10C">
            <w:pPr>
              <w:adjustRightInd w:val="0"/>
              <w:snapToGrid w:val="0"/>
              <w:spacing w:line="360" w:lineRule="auto"/>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eastAsia="zh-CN" w:bidi="ar"/>
              </w:rPr>
              <w:t>硬件产品类（智能终端、机器人、智能装备及零部件）</w:t>
            </w:r>
            <w:r>
              <w:rPr>
                <w:rFonts w:hint="default" w:ascii="Times New Roman" w:hAnsi="Times New Roman" w:eastAsia="宋体" w:cs="Times New Roman"/>
                <w:color w:val="auto"/>
                <w:sz w:val="24"/>
                <w:szCs w:val="24"/>
                <w:lang w:bidi="ar"/>
              </w:rPr>
              <w:t>□</w:t>
            </w:r>
            <w:r>
              <w:rPr>
                <w:rFonts w:hint="default" w:ascii="Times New Roman" w:hAnsi="Times New Roman" w:eastAsia="宋体" w:cs="Times New Roman"/>
                <w:color w:val="auto"/>
                <w:sz w:val="24"/>
                <w:szCs w:val="24"/>
                <w:lang w:val="en-US" w:eastAsia="zh-CN" w:bidi="ar"/>
              </w:rPr>
              <w:t xml:space="preserve">   </w:t>
            </w:r>
          </w:p>
          <w:p w14:paraId="4D0334DD">
            <w:pPr>
              <w:adjustRightInd w:val="0"/>
              <w:snapToGrid w:val="0"/>
              <w:spacing w:line="360" w:lineRule="auto"/>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eastAsia="zh-CN" w:bidi="ar"/>
              </w:rPr>
              <w:t>工业</w:t>
            </w:r>
            <w:r>
              <w:rPr>
                <w:rFonts w:hint="default" w:ascii="Times New Roman" w:hAnsi="Times New Roman" w:eastAsia="宋体" w:cs="Times New Roman"/>
                <w:color w:val="auto"/>
                <w:sz w:val="24"/>
                <w:szCs w:val="24"/>
                <w:lang w:val="en-US" w:eastAsia="zh-CN" w:bidi="ar"/>
              </w:rPr>
              <w:t>AI</w:t>
            </w:r>
            <w:r>
              <w:rPr>
                <w:rFonts w:hint="default" w:ascii="Times New Roman" w:hAnsi="Times New Roman" w:eastAsia="宋体" w:cs="Times New Roman"/>
                <w:color w:val="auto"/>
                <w:sz w:val="24"/>
                <w:szCs w:val="24"/>
                <w:lang w:bidi="ar"/>
              </w:rPr>
              <w:t xml:space="preserve">□ </w:t>
            </w:r>
            <w:r>
              <w:rPr>
                <w:rFonts w:hint="default" w:ascii="Times New Roman" w:hAnsi="Times New Roman" w:eastAsia="宋体" w:cs="Times New Roman"/>
                <w:color w:val="auto"/>
                <w:sz w:val="24"/>
                <w:szCs w:val="24"/>
                <w:lang w:eastAsia="zh-CN" w:bidi="ar"/>
              </w:rPr>
              <w:t xml:space="preserve">  </w:t>
            </w:r>
            <w:r>
              <w:rPr>
                <w:rFonts w:hint="default" w:ascii="Times New Roman" w:hAnsi="Times New Roman" w:eastAsia="宋体" w:cs="Times New Roman"/>
                <w:color w:val="auto"/>
                <w:sz w:val="24"/>
                <w:szCs w:val="24"/>
                <w:lang w:val="en-US" w:eastAsia="zh-CN" w:bidi="ar"/>
              </w:rPr>
              <w:t>AI+时尚创意</w:t>
            </w:r>
            <w:r>
              <w:rPr>
                <w:rFonts w:hint="default" w:ascii="Times New Roman" w:hAnsi="Times New Roman" w:eastAsia="宋体" w:cs="Times New Roman"/>
                <w:color w:val="auto"/>
                <w:sz w:val="24"/>
                <w:szCs w:val="24"/>
                <w:lang w:bidi="ar"/>
              </w:rPr>
              <w:t xml:space="preserve">□ </w:t>
            </w:r>
            <w:r>
              <w:rPr>
                <w:rFonts w:hint="default" w:ascii="Times New Roman" w:hAnsi="Times New Roman" w:eastAsia="宋体" w:cs="Times New Roman"/>
                <w:color w:val="auto"/>
                <w:sz w:val="24"/>
                <w:szCs w:val="24"/>
                <w:lang w:eastAsia="zh-CN" w:bidi="ar"/>
              </w:rPr>
              <w:t xml:space="preserve">  </w:t>
            </w:r>
            <w:r>
              <w:rPr>
                <w:rFonts w:hint="default" w:ascii="Times New Roman" w:hAnsi="Times New Roman" w:eastAsia="宋体" w:cs="Times New Roman"/>
                <w:color w:val="auto"/>
                <w:sz w:val="24"/>
                <w:szCs w:val="24"/>
                <w:lang w:bidi="ar"/>
              </w:rPr>
              <w:t xml:space="preserve">AI+跨境电商□ </w:t>
            </w:r>
            <w:r>
              <w:rPr>
                <w:rFonts w:hint="default" w:ascii="Times New Roman" w:hAnsi="Times New Roman" w:eastAsia="宋体" w:cs="Times New Roman"/>
                <w:color w:val="auto"/>
                <w:sz w:val="24"/>
                <w:szCs w:val="24"/>
                <w:lang w:eastAsia="zh-CN" w:bidi="ar"/>
              </w:rPr>
              <w:t xml:space="preserve">  </w:t>
            </w:r>
          </w:p>
          <w:p w14:paraId="73353F5C">
            <w:pPr>
              <w:adjustRightInd w:val="0"/>
              <w:snapToGrid w:val="0"/>
              <w:spacing w:line="360" w:lineRule="auto"/>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eastAsia="zh-CN" w:bidi="ar"/>
              </w:rPr>
              <w:t>其他</w:t>
            </w:r>
            <w:r>
              <w:rPr>
                <w:rFonts w:hint="default" w:ascii="Times New Roman" w:hAnsi="Times New Roman" w:eastAsia="宋体" w:cs="Times New Roman"/>
                <w:color w:val="auto"/>
                <w:sz w:val="24"/>
                <w:szCs w:val="24"/>
                <w:lang w:val="en-US" w:eastAsia="zh-CN" w:bidi="ar"/>
              </w:rPr>
              <w:t>AI垂直应用（政务、民生、医疗、金融等领域）</w:t>
            </w:r>
            <w:r>
              <w:rPr>
                <w:rFonts w:hint="default" w:ascii="Times New Roman" w:hAnsi="Times New Roman" w:eastAsia="宋体" w:cs="Times New Roman"/>
                <w:color w:val="auto"/>
                <w:sz w:val="24"/>
                <w:szCs w:val="24"/>
                <w:lang w:bidi="ar"/>
              </w:rPr>
              <w:t xml:space="preserve">□ </w:t>
            </w:r>
            <w:r>
              <w:rPr>
                <w:rFonts w:hint="default" w:ascii="Times New Roman" w:hAnsi="Times New Roman" w:eastAsia="宋体" w:cs="Times New Roman"/>
                <w:color w:val="auto"/>
                <w:sz w:val="24"/>
                <w:szCs w:val="24"/>
                <w:lang w:eastAsia="zh-CN" w:bidi="ar"/>
              </w:rPr>
              <w:t xml:space="preserve">  </w:t>
            </w:r>
          </w:p>
          <w:p w14:paraId="6762C52D">
            <w:pPr>
              <w:adjustRightInd w:val="0"/>
              <w:snapToGrid w:val="0"/>
              <w:spacing w:line="360" w:lineRule="auto"/>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bidi="ar"/>
              </w:rPr>
              <w:t xml:space="preserve">AIGC内容创作或相关应用开发□ </w:t>
            </w:r>
            <w:r>
              <w:rPr>
                <w:rFonts w:hint="default" w:ascii="Times New Roman" w:hAnsi="Times New Roman" w:eastAsia="宋体" w:cs="Times New Roman"/>
                <w:color w:val="auto"/>
                <w:sz w:val="24"/>
                <w:szCs w:val="24"/>
                <w:lang w:eastAsia="zh-CN" w:bidi="ar"/>
              </w:rPr>
              <w:t xml:space="preserve"> </w:t>
            </w:r>
            <w:r>
              <w:rPr>
                <w:rFonts w:hint="default" w:ascii="Times New Roman" w:hAnsi="Times New Roman" w:eastAsia="宋体" w:cs="Times New Roman"/>
                <w:color w:val="auto"/>
                <w:sz w:val="24"/>
                <w:szCs w:val="24"/>
                <w:lang w:val="en-US" w:eastAsia="zh-CN" w:bidi="ar"/>
              </w:rPr>
              <w:t xml:space="preserve"> </w:t>
            </w:r>
          </w:p>
          <w:p w14:paraId="2FD3BA33">
            <w:pPr>
              <w:adjustRightInd w:val="0"/>
              <w:snapToGrid w:val="0"/>
              <w:spacing w:line="360" w:lineRule="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szCs w:val="24"/>
                <w:lang w:val="en-US" w:eastAsia="zh-CN" w:bidi="ar"/>
              </w:rPr>
              <w:t>其他</w:t>
            </w:r>
            <w:r>
              <w:rPr>
                <w:rFonts w:hint="default" w:ascii="Times New Roman" w:hAnsi="Times New Roman" w:eastAsia="宋体" w:cs="Times New Roman"/>
                <w:color w:val="auto"/>
                <w:sz w:val="24"/>
                <w:szCs w:val="24"/>
                <w:lang w:bidi="ar"/>
              </w:rPr>
              <w:t>□</w:t>
            </w:r>
            <w:r>
              <w:rPr>
                <w:rFonts w:hint="default" w:ascii="Times New Roman" w:hAnsi="Times New Roman" w:eastAsia="宋体" w:cs="Times New Roman"/>
                <w:color w:val="auto"/>
                <w:sz w:val="24"/>
                <w:szCs w:val="24"/>
                <w:u w:val="single"/>
                <w:lang w:bidi="ar"/>
              </w:rPr>
              <w:t xml:space="preserve"> </w:t>
            </w:r>
            <w:r>
              <w:rPr>
                <w:rFonts w:hint="default" w:ascii="Times New Roman" w:hAnsi="Times New Roman" w:eastAsia="宋体" w:cs="Times New Roman"/>
                <w:color w:val="auto"/>
                <w:sz w:val="24"/>
                <w:szCs w:val="24"/>
                <w:u w:val="single"/>
                <w:lang w:val="en-US" w:eastAsia="zh-CN" w:bidi="ar"/>
              </w:rPr>
              <w:t xml:space="preserve">         </w:t>
            </w:r>
            <w:r>
              <w:rPr>
                <w:rFonts w:hint="default" w:ascii="Times New Roman" w:hAnsi="Times New Roman" w:eastAsia="宋体" w:cs="Times New Roman"/>
                <w:color w:val="auto"/>
                <w:sz w:val="24"/>
                <w:szCs w:val="24"/>
                <w:lang w:val="en-US" w:eastAsia="zh-CN" w:bidi="ar"/>
              </w:rPr>
              <w:t>（请填写）</w:t>
            </w:r>
          </w:p>
        </w:tc>
      </w:tr>
      <w:tr w14:paraId="317A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2CBCA24C">
            <w:pPr>
              <w:adjustRightInd w:val="0"/>
              <w:snapToGrid w:val="0"/>
              <w:spacing w:line="320" w:lineRule="exact"/>
              <w:jc w:val="center"/>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是否赛事获奖</w:t>
            </w:r>
          </w:p>
          <w:p w14:paraId="4C60374B">
            <w:pPr>
              <w:adjustRightInd w:val="0"/>
              <w:snapToGrid w:val="0"/>
              <w:spacing w:line="320" w:lineRule="exact"/>
              <w:jc w:val="center"/>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落地项目</w:t>
            </w:r>
          </w:p>
        </w:tc>
        <w:tc>
          <w:tcPr>
            <w:tcW w:w="3686" w:type="pct"/>
            <w:gridSpan w:val="3"/>
            <w:noWrap w:val="0"/>
            <w:vAlign w:val="center"/>
          </w:tcPr>
          <w:p w14:paraId="114FFFF0">
            <w:pPr>
              <w:adjustRightInd w:val="0"/>
              <w:snapToGrid w:val="0"/>
              <w:spacing w:line="360" w:lineRule="auto"/>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（如为获奖项目，请填写赛事名称、获奖名次、获奖时间）</w:t>
            </w:r>
          </w:p>
        </w:tc>
      </w:tr>
      <w:tr w14:paraId="67B0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4"/>
            <w:noWrap w:val="0"/>
            <w:vAlign w:val="center"/>
          </w:tcPr>
          <w:p w14:paraId="3DF8EE23">
            <w:pPr>
              <w:adjustRightInd w:val="0"/>
              <w:snapToGrid w:val="0"/>
              <w:spacing w:line="320" w:lineRule="exact"/>
              <w:jc w:val="left"/>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bidi="ar"/>
              </w:rPr>
              <w:t>二、</w:t>
            </w:r>
            <w:r>
              <w:rPr>
                <w:rFonts w:hint="default" w:ascii="Times New Roman" w:hAnsi="Times New Roman" w:eastAsia="黑体" w:cs="Times New Roman"/>
                <w:color w:val="auto"/>
                <w:sz w:val="24"/>
                <w:szCs w:val="24"/>
                <w:lang w:eastAsia="zh-CN" w:bidi="ar"/>
              </w:rPr>
              <w:t>人员情况</w:t>
            </w:r>
          </w:p>
        </w:tc>
      </w:tr>
      <w:tr w14:paraId="551C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90" w:hRule="atLeast"/>
          <w:jc w:val="center"/>
        </w:trPr>
        <w:tc>
          <w:tcPr>
            <w:tcW w:w="1313" w:type="pct"/>
            <w:noWrap w:val="0"/>
            <w:vAlign w:val="center"/>
          </w:tcPr>
          <w:p w14:paraId="3E664172">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股东情况</w:t>
            </w:r>
          </w:p>
          <w:p w14:paraId="4DC1E58D">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（数量、姓名）</w:t>
            </w:r>
          </w:p>
        </w:tc>
        <w:tc>
          <w:tcPr>
            <w:tcW w:w="3686" w:type="pct"/>
            <w:gridSpan w:val="3"/>
            <w:noWrap w:val="0"/>
            <w:vAlign w:val="center"/>
          </w:tcPr>
          <w:p w14:paraId="77BC8B26">
            <w:pPr>
              <w:adjustRightInd w:val="0"/>
              <w:snapToGrid w:val="0"/>
              <w:spacing w:line="320" w:lineRule="exact"/>
              <w:rPr>
                <w:rFonts w:hint="default" w:ascii="Times New Roman" w:hAnsi="Times New Roman" w:eastAsia="宋体" w:cs="Times New Roman"/>
                <w:color w:val="auto"/>
                <w:sz w:val="24"/>
                <w:szCs w:val="24"/>
              </w:rPr>
            </w:pPr>
          </w:p>
          <w:p w14:paraId="0FE1F7A3">
            <w:pPr>
              <w:pStyle w:val="12"/>
              <w:rPr>
                <w:rFonts w:hint="default" w:ascii="Times New Roman" w:hAnsi="Times New Roman" w:eastAsia="宋体" w:cs="Times New Roman"/>
                <w:color w:val="auto"/>
                <w:sz w:val="24"/>
                <w:szCs w:val="24"/>
              </w:rPr>
            </w:pPr>
          </w:p>
          <w:p w14:paraId="0A90AFF5">
            <w:pPr>
              <w:adjustRightInd w:val="0"/>
              <w:snapToGrid w:val="0"/>
              <w:spacing w:line="320" w:lineRule="exact"/>
              <w:rPr>
                <w:rFonts w:hint="default" w:ascii="Times New Roman" w:hAnsi="Times New Roman" w:eastAsia="宋体" w:cs="Times New Roman"/>
                <w:color w:val="auto"/>
                <w:sz w:val="24"/>
                <w:szCs w:val="24"/>
              </w:rPr>
            </w:pPr>
          </w:p>
        </w:tc>
      </w:tr>
      <w:tr w14:paraId="1D2D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495A02D8">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公司人员规模</w:t>
            </w:r>
          </w:p>
          <w:p w14:paraId="08EC2F60">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（人数）</w:t>
            </w:r>
          </w:p>
        </w:tc>
        <w:tc>
          <w:tcPr>
            <w:tcW w:w="3686" w:type="pct"/>
            <w:gridSpan w:val="3"/>
            <w:noWrap w:val="0"/>
            <w:vAlign w:val="center"/>
          </w:tcPr>
          <w:p w14:paraId="25DA3117">
            <w:pPr>
              <w:adjustRightInd w:val="0"/>
              <w:snapToGrid w:val="0"/>
              <w:spacing w:line="320" w:lineRule="exact"/>
              <w:rPr>
                <w:rFonts w:hint="default" w:ascii="Times New Roman" w:hAnsi="Times New Roman" w:eastAsia="宋体" w:cs="Times New Roman"/>
                <w:color w:val="auto"/>
                <w:sz w:val="24"/>
                <w:szCs w:val="24"/>
              </w:rPr>
            </w:pPr>
          </w:p>
          <w:p w14:paraId="31AC08A8">
            <w:pPr>
              <w:pStyle w:val="12"/>
              <w:rPr>
                <w:rFonts w:hint="default" w:ascii="Times New Roman" w:hAnsi="Times New Roman" w:eastAsia="宋体" w:cs="Times New Roman"/>
                <w:color w:val="auto"/>
                <w:sz w:val="24"/>
                <w:szCs w:val="24"/>
              </w:rPr>
            </w:pPr>
          </w:p>
        </w:tc>
      </w:tr>
      <w:tr w14:paraId="4370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90" w:hRule="atLeast"/>
          <w:jc w:val="center"/>
        </w:trPr>
        <w:tc>
          <w:tcPr>
            <w:tcW w:w="1313" w:type="pct"/>
            <w:noWrap w:val="0"/>
            <w:vAlign w:val="center"/>
          </w:tcPr>
          <w:p w14:paraId="16262746">
            <w:pPr>
              <w:adjustRightInd w:val="0"/>
              <w:snapToGrid w:val="0"/>
              <w:spacing w:line="32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核心创始人介绍（学历专业、从业经历、AI相关技术能力等）</w:t>
            </w:r>
          </w:p>
        </w:tc>
        <w:tc>
          <w:tcPr>
            <w:tcW w:w="3686" w:type="pct"/>
            <w:gridSpan w:val="3"/>
            <w:noWrap w:val="0"/>
            <w:vAlign w:val="center"/>
          </w:tcPr>
          <w:p w14:paraId="0B8DE5CC">
            <w:pPr>
              <w:adjustRightInd w:val="0"/>
              <w:snapToGrid w:val="0"/>
              <w:spacing w:line="320" w:lineRule="exact"/>
              <w:rPr>
                <w:rFonts w:hint="default" w:ascii="Times New Roman" w:hAnsi="Times New Roman" w:eastAsia="宋体" w:cs="Times New Roman"/>
                <w:color w:val="auto"/>
                <w:sz w:val="24"/>
                <w:szCs w:val="24"/>
              </w:rPr>
            </w:pPr>
          </w:p>
          <w:p w14:paraId="27EB4D28">
            <w:pPr>
              <w:pStyle w:val="12"/>
              <w:rPr>
                <w:rFonts w:hint="default" w:ascii="Times New Roman" w:hAnsi="Times New Roman" w:eastAsia="宋体" w:cs="Times New Roman"/>
                <w:color w:val="auto"/>
                <w:sz w:val="24"/>
                <w:szCs w:val="24"/>
              </w:rPr>
            </w:pPr>
          </w:p>
          <w:p w14:paraId="3FC28B8B">
            <w:pPr>
              <w:pStyle w:val="12"/>
              <w:rPr>
                <w:rFonts w:hint="default" w:ascii="Times New Roman" w:hAnsi="Times New Roman" w:eastAsia="宋体" w:cs="Times New Roman"/>
                <w:color w:val="auto"/>
                <w:sz w:val="24"/>
                <w:szCs w:val="24"/>
              </w:rPr>
            </w:pPr>
          </w:p>
          <w:p w14:paraId="3DBA66AA">
            <w:pPr>
              <w:pStyle w:val="12"/>
              <w:rPr>
                <w:rFonts w:hint="default" w:ascii="Times New Roman" w:hAnsi="Times New Roman" w:eastAsia="宋体" w:cs="Times New Roman"/>
                <w:color w:val="auto"/>
                <w:sz w:val="24"/>
                <w:szCs w:val="24"/>
              </w:rPr>
            </w:pPr>
          </w:p>
          <w:p w14:paraId="5EE659DB">
            <w:pPr>
              <w:pStyle w:val="12"/>
              <w:rPr>
                <w:rFonts w:hint="default" w:ascii="Times New Roman" w:hAnsi="Times New Roman" w:eastAsia="宋体" w:cs="Times New Roman"/>
                <w:color w:val="auto"/>
                <w:sz w:val="24"/>
                <w:szCs w:val="24"/>
              </w:rPr>
            </w:pPr>
          </w:p>
        </w:tc>
      </w:tr>
      <w:tr w14:paraId="5F55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4"/>
            <w:noWrap w:val="0"/>
            <w:vAlign w:val="center"/>
          </w:tcPr>
          <w:p w14:paraId="2CCBF154">
            <w:pPr>
              <w:adjustRightInd w:val="0"/>
              <w:snapToGrid w:val="0"/>
              <w:spacing w:line="320" w:lineRule="exact"/>
              <w:jc w:val="left"/>
              <w:rPr>
                <w:rFonts w:hint="default" w:ascii="Times New Roman" w:hAnsi="Times New Roman" w:eastAsia="黑体" w:cs="Times New Roman"/>
                <w:color w:val="auto"/>
                <w:sz w:val="24"/>
                <w:szCs w:val="24"/>
                <w:lang w:eastAsia="zh-CN" w:bidi="ar"/>
              </w:rPr>
            </w:pPr>
            <w:r>
              <w:rPr>
                <w:rFonts w:hint="default" w:ascii="Times New Roman" w:hAnsi="Times New Roman" w:eastAsia="黑体" w:cs="Times New Roman"/>
                <w:color w:val="auto"/>
                <w:sz w:val="24"/>
                <w:szCs w:val="24"/>
                <w:lang w:eastAsia="zh-CN" w:bidi="ar"/>
              </w:rPr>
              <w:t>三、项目</w:t>
            </w:r>
            <w:r>
              <w:rPr>
                <w:rFonts w:hint="default" w:ascii="Times New Roman" w:hAnsi="Times New Roman" w:eastAsia="黑体" w:cs="Times New Roman"/>
                <w:color w:val="auto"/>
                <w:sz w:val="24"/>
                <w:szCs w:val="24"/>
                <w:lang w:val="en-US" w:eastAsia="zh-CN" w:bidi="ar"/>
              </w:rPr>
              <w:t>情况</w:t>
            </w:r>
          </w:p>
        </w:tc>
      </w:tr>
      <w:tr w14:paraId="2161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5202" w:hRule="atLeast"/>
          <w:jc w:val="center"/>
        </w:trPr>
        <w:tc>
          <w:tcPr>
            <w:tcW w:w="1313" w:type="pct"/>
            <w:noWrap w:val="0"/>
            <w:vAlign w:val="center"/>
          </w:tcPr>
          <w:p w14:paraId="3639E07C">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项目产品或技术研发方向基本介绍</w:t>
            </w:r>
          </w:p>
        </w:tc>
        <w:tc>
          <w:tcPr>
            <w:tcW w:w="3686" w:type="pct"/>
            <w:gridSpan w:val="3"/>
            <w:noWrap w:val="0"/>
            <w:vAlign w:val="center"/>
          </w:tcPr>
          <w:p w14:paraId="3EE46597">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3B857D52">
            <w:pPr>
              <w:pStyle w:val="12"/>
              <w:rPr>
                <w:rFonts w:hint="default" w:ascii="Times New Roman" w:hAnsi="Times New Roman" w:eastAsia="宋体" w:cs="Times New Roman"/>
                <w:color w:val="auto"/>
                <w:sz w:val="24"/>
                <w:szCs w:val="24"/>
                <w:lang w:val="en-US" w:eastAsia="zh-CN"/>
              </w:rPr>
            </w:pPr>
          </w:p>
          <w:p w14:paraId="7A857C10">
            <w:pPr>
              <w:pStyle w:val="12"/>
              <w:rPr>
                <w:rFonts w:hint="default" w:ascii="Times New Roman" w:hAnsi="Times New Roman" w:eastAsia="宋体" w:cs="Times New Roman"/>
                <w:color w:val="auto"/>
                <w:sz w:val="24"/>
                <w:szCs w:val="24"/>
                <w:lang w:val="en-US" w:eastAsia="zh-CN"/>
              </w:rPr>
            </w:pPr>
          </w:p>
          <w:p w14:paraId="1409A135">
            <w:pPr>
              <w:pStyle w:val="12"/>
              <w:rPr>
                <w:rFonts w:hint="default" w:ascii="Times New Roman" w:hAnsi="Times New Roman" w:eastAsia="宋体" w:cs="Times New Roman"/>
                <w:color w:val="auto"/>
                <w:sz w:val="24"/>
                <w:szCs w:val="24"/>
                <w:lang w:val="en-US" w:eastAsia="zh-CN"/>
              </w:rPr>
            </w:pPr>
          </w:p>
          <w:p w14:paraId="591247EA">
            <w:pPr>
              <w:pStyle w:val="12"/>
              <w:rPr>
                <w:rFonts w:hint="default" w:ascii="Times New Roman" w:hAnsi="Times New Roman" w:eastAsia="宋体" w:cs="Times New Roman"/>
                <w:color w:val="auto"/>
                <w:sz w:val="24"/>
                <w:szCs w:val="24"/>
                <w:lang w:val="en-US" w:eastAsia="zh-CN"/>
              </w:rPr>
            </w:pPr>
          </w:p>
          <w:p w14:paraId="6E9106EB">
            <w:pPr>
              <w:pStyle w:val="12"/>
              <w:rPr>
                <w:rFonts w:hint="default" w:ascii="Times New Roman" w:hAnsi="Times New Roman" w:eastAsia="宋体" w:cs="Times New Roman"/>
                <w:color w:val="auto"/>
                <w:sz w:val="24"/>
                <w:szCs w:val="24"/>
                <w:lang w:val="en-US" w:eastAsia="zh-CN"/>
              </w:rPr>
            </w:pPr>
          </w:p>
        </w:tc>
      </w:tr>
      <w:tr w14:paraId="5865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313" w:type="pct"/>
            <w:noWrap w:val="0"/>
            <w:vAlign w:val="center"/>
          </w:tcPr>
          <w:p w14:paraId="0D7EC45D">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当前项目阶段</w:t>
            </w:r>
          </w:p>
        </w:tc>
        <w:tc>
          <w:tcPr>
            <w:tcW w:w="3686" w:type="pct"/>
            <w:gridSpan w:val="3"/>
            <w:noWrap w:val="0"/>
            <w:vAlign w:val="center"/>
          </w:tcPr>
          <w:p w14:paraId="47648469">
            <w:pPr>
              <w:keepNext w:val="0"/>
              <w:keepLines w:val="0"/>
              <w:widowControl/>
              <w:suppressLineNumbers w:val="0"/>
              <w:spacing w:line="360" w:lineRule="auto"/>
              <w:jc w:val="left"/>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创意阶段（仅方案）□ 原型 Demo完成□ </w:t>
            </w:r>
          </w:p>
          <w:p w14:paraId="3480AC88">
            <w:pPr>
              <w:keepNext w:val="0"/>
              <w:keepLines w:val="0"/>
              <w:widowControl/>
              <w:suppressLineNumbers w:val="0"/>
              <w:spacing w:line="360" w:lineRule="auto"/>
              <w:jc w:val="left"/>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内部测试验证/中试□ 小批量场景试点/小批量验证□ </w:t>
            </w:r>
          </w:p>
          <w:p w14:paraId="5AB94B37">
            <w:pPr>
              <w:keepNext w:val="0"/>
              <w:keepLines w:val="0"/>
              <w:widowControl/>
              <w:suppressLineNumbers w:val="0"/>
              <w:spacing w:line="360" w:lineRule="auto"/>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kern w:val="0"/>
                <w:sz w:val="24"/>
                <w:szCs w:val="24"/>
                <w:lang w:val="en-US" w:eastAsia="zh-CN" w:bidi="ar"/>
              </w:rPr>
              <w:t xml:space="preserve">小规模商业落地/实现少量销售□ 稳定市场化运营□ </w:t>
            </w:r>
          </w:p>
        </w:tc>
      </w:tr>
      <w:tr w14:paraId="34CE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2434" w:hRule="atLeast"/>
          <w:jc w:val="center"/>
        </w:trPr>
        <w:tc>
          <w:tcPr>
            <w:tcW w:w="1313" w:type="pct"/>
            <w:noWrap w:val="0"/>
            <w:vAlign w:val="center"/>
          </w:tcPr>
          <w:p w14:paraId="28E5B82B">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已取得成果（知识产权、测试验证、市场与融资、行业认证等，非必填）</w:t>
            </w:r>
          </w:p>
        </w:tc>
        <w:tc>
          <w:tcPr>
            <w:tcW w:w="3686" w:type="pct"/>
            <w:gridSpan w:val="3"/>
            <w:noWrap w:val="0"/>
            <w:vAlign w:val="center"/>
          </w:tcPr>
          <w:p w14:paraId="1350C3B9">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FCA178D">
            <w:pPr>
              <w:pStyle w:val="12"/>
              <w:rPr>
                <w:rFonts w:hint="default" w:ascii="Times New Roman" w:hAnsi="Times New Roman" w:eastAsia="宋体" w:cs="Times New Roman"/>
                <w:color w:val="auto"/>
                <w:sz w:val="24"/>
                <w:szCs w:val="24"/>
                <w:lang w:val="en-US" w:eastAsia="zh-CN"/>
              </w:rPr>
            </w:pPr>
          </w:p>
          <w:p w14:paraId="47A488FC">
            <w:pPr>
              <w:pStyle w:val="12"/>
              <w:rPr>
                <w:rFonts w:hint="default" w:ascii="Times New Roman" w:hAnsi="Times New Roman" w:eastAsia="宋体" w:cs="Times New Roman"/>
                <w:color w:val="auto"/>
                <w:sz w:val="24"/>
                <w:szCs w:val="24"/>
                <w:lang w:val="en-US" w:eastAsia="zh-CN"/>
              </w:rPr>
            </w:pPr>
          </w:p>
          <w:p w14:paraId="36DEC58F">
            <w:pPr>
              <w:pStyle w:val="12"/>
              <w:rPr>
                <w:rFonts w:hint="default" w:ascii="Times New Roman" w:hAnsi="Times New Roman" w:eastAsia="宋体" w:cs="Times New Roman"/>
                <w:color w:val="auto"/>
                <w:sz w:val="24"/>
                <w:szCs w:val="24"/>
                <w:lang w:val="en-US" w:eastAsia="zh-CN"/>
              </w:rPr>
            </w:pPr>
          </w:p>
          <w:p w14:paraId="5D90828E">
            <w:pPr>
              <w:pStyle w:val="12"/>
              <w:rPr>
                <w:rFonts w:hint="default" w:ascii="Times New Roman" w:hAnsi="Times New Roman" w:eastAsia="宋体" w:cs="Times New Roman"/>
                <w:color w:val="auto"/>
                <w:sz w:val="24"/>
                <w:szCs w:val="24"/>
                <w:lang w:val="en-US" w:eastAsia="zh-CN"/>
              </w:rPr>
            </w:pPr>
          </w:p>
        </w:tc>
      </w:tr>
      <w:tr w14:paraId="61B5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838" w:hRule="atLeast"/>
          <w:jc w:val="center"/>
        </w:trPr>
        <w:tc>
          <w:tcPr>
            <w:tcW w:w="5000" w:type="pct"/>
            <w:gridSpan w:val="4"/>
            <w:noWrap w:val="0"/>
            <w:vAlign w:val="center"/>
          </w:tcPr>
          <w:p w14:paraId="4645FFBB">
            <w:pPr>
              <w:snapToGrid w:val="0"/>
              <w:spacing w:line="320" w:lineRule="exact"/>
              <w:ind w:firstLine="944" w:firstLineChars="400"/>
              <w:jc w:val="both"/>
              <w:rPr>
                <w:rFonts w:hint="default" w:ascii="Times New Roman" w:hAnsi="Times New Roman" w:eastAsia="宋体" w:cs="Times New Roman"/>
                <w:b/>
                <w:sz w:val="24"/>
                <w:szCs w:val="24"/>
              </w:rPr>
            </w:pPr>
          </w:p>
          <w:p w14:paraId="1E6B4255">
            <w:pPr>
              <w:snapToGrid w:val="0"/>
              <w:spacing w:line="320" w:lineRule="exact"/>
              <w:ind w:firstLine="944" w:firstLineChars="400"/>
              <w:jc w:val="both"/>
              <w:rPr>
                <w:rFonts w:hint="default" w:ascii="Times New Roman" w:hAnsi="Times New Roman" w:eastAsia="宋体" w:cs="Times New Roman"/>
                <w:b/>
                <w:sz w:val="24"/>
                <w:szCs w:val="24"/>
              </w:rPr>
            </w:pPr>
          </w:p>
          <w:p w14:paraId="62E00A17">
            <w:pPr>
              <w:suppressAutoHyphens/>
              <w:snapToGrid w:val="0"/>
              <w:spacing w:line="360" w:lineRule="auto"/>
              <w:ind w:firstLine="47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val="0"/>
                <w:bCs/>
                <w:color w:val="auto"/>
                <w:sz w:val="24"/>
                <w:szCs w:val="24"/>
              </w:rPr>
              <w:t>本单位承诺申报材料中所有信息真实可靠，</w:t>
            </w:r>
            <w:r>
              <w:rPr>
                <w:rFonts w:hint="default" w:ascii="Times New Roman" w:hAnsi="Times New Roman" w:eastAsia="宋体" w:cs="Times New Roman"/>
                <w:b w:val="0"/>
                <w:bCs/>
                <w:sz w:val="24"/>
                <w:szCs w:val="24"/>
                <w:lang w:val="en-US" w:eastAsia="zh-CN"/>
              </w:rPr>
              <w:t>申报</w:t>
            </w:r>
            <w:r>
              <w:rPr>
                <w:rFonts w:hint="default" w:ascii="Times New Roman" w:hAnsi="Times New Roman" w:eastAsia="宋体" w:cs="Times New Roman"/>
                <w:b w:val="0"/>
                <w:bCs/>
                <w:color w:val="auto"/>
                <w:sz w:val="24"/>
                <w:szCs w:val="24"/>
              </w:rPr>
              <w:t>前一年内未发生重大安全事故、重大质量事故、严重环境违法行为或严重失信行为。若有失实和造假行为，本单位愿承担一切责任。</w:t>
            </w:r>
          </w:p>
          <w:p w14:paraId="06A8342F">
            <w:pPr>
              <w:snapToGrid w:val="0"/>
              <w:spacing w:line="320" w:lineRule="exact"/>
              <w:ind w:firstLine="944" w:firstLineChars="400"/>
              <w:jc w:val="both"/>
              <w:rPr>
                <w:rFonts w:hint="default" w:ascii="Times New Roman" w:hAnsi="Times New Roman" w:eastAsia="宋体" w:cs="Times New Roman"/>
                <w:b/>
                <w:sz w:val="24"/>
                <w:szCs w:val="24"/>
              </w:rPr>
            </w:pPr>
          </w:p>
          <w:p w14:paraId="7DE33BC4">
            <w:pPr>
              <w:snapToGrid w:val="0"/>
              <w:spacing w:line="320" w:lineRule="exact"/>
              <w:jc w:val="center"/>
              <w:rPr>
                <w:rFonts w:hint="default" w:ascii="Times New Roman" w:hAnsi="Times New Roman" w:eastAsia="宋体" w:cs="Times New Roman"/>
                <w:b/>
                <w:sz w:val="24"/>
                <w:szCs w:val="24"/>
              </w:rPr>
            </w:pPr>
          </w:p>
          <w:p w14:paraId="29D250A9">
            <w:pPr>
              <w:pStyle w:val="12"/>
              <w:rPr>
                <w:rFonts w:hint="default" w:ascii="Times New Roman" w:hAnsi="Times New Roman" w:eastAsia="宋体" w:cs="Times New Roman"/>
                <w:b/>
                <w:sz w:val="24"/>
                <w:szCs w:val="24"/>
              </w:rPr>
            </w:pPr>
          </w:p>
          <w:p w14:paraId="55E15A54">
            <w:pPr>
              <w:pStyle w:val="12"/>
              <w:rPr>
                <w:rFonts w:hint="default" w:ascii="Times New Roman" w:hAnsi="Times New Roman" w:eastAsia="宋体" w:cs="Times New Roman"/>
                <w:b/>
                <w:sz w:val="24"/>
                <w:szCs w:val="24"/>
              </w:rPr>
            </w:pPr>
          </w:p>
          <w:p w14:paraId="0E9B5CE3">
            <w:pPr>
              <w:snapToGrid w:val="0"/>
              <w:spacing w:line="320" w:lineRule="exact"/>
              <w:ind w:right="560"/>
              <w:jc w:val="center"/>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法定代表人（负责人）签字</w:t>
            </w:r>
            <w:r>
              <w:rPr>
                <w:rFonts w:hint="default" w:ascii="Times New Roman" w:hAnsi="Times New Roman" w:eastAsia="宋体" w:cs="Times New Roman"/>
                <w:sz w:val="24"/>
                <w:szCs w:val="24"/>
                <w:lang w:eastAsia="zh-Hans"/>
              </w:rPr>
              <w:t>：</w:t>
            </w:r>
          </w:p>
          <w:p w14:paraId="089B6726">
            <w:pPr>
              <w:snapToGrid w:val="0"/>
              <w:spacing w:line="320" w:lineRule="exact"/>
              <w:rPr>
                <w:rFonts w:hint="default" w:ascii="Times New Roman" w:hAnsi="Times New Roman" w:eastAsia="宋体" w:cs="Times New Roman"/>
                <w:sz w:val="24"/>
                <w:szCs w:val="24"/>
              </w:rPr>
            </w:pPr>
          </w:p>
          <w:p w14:paraId="38ED7542">
            <w:pPr>
              <w:snapToGrid w:val="0"/>
              <w:spacing w:line="320" w:lineRule="exact"/>
              <w:ind w:right="560"/>
              <w:jc w:val="center"/>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单位盖章</w:t>
            </w:r>
            <w:r>
              <w:rPr>
                <w:rFonts w:hint="default" w:ascii="Times New Roman" w:hAnsi="Times New Roman" w:eastAsia="宋体" w:cs="Times New Roman"/>
                <w:sz w:val="24"/>
                <w:szCs w:val="24"/>
                <w:lang w:eastAsia="zh-Hans"/>
              </w:rPr>
              <w:t>：</w:t>
            </w:r>
          </w:p>
          <w:p w14:paraId="2D0DFF44">
            <w:pPr>
              <w:snapToGrid w:val="0"/>
              <w:spacing w:line="320" w:lineRule="exact"/>
              <w:ind w:right="56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p>
          <w:p w14:paraId="119629C6">
            <w:pPr>
              <w:adjustRightInd w:val="0"/>
              <w:snapToGrid w:val="0"/>
              <w:spacing w:line="320" w:lineRule="exact"/>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年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日</w:t>
            </w:r>
          </w:p>
        </w:tc>
      </w:tr>
    </w:tbl>
    <w:p w14:paraId="7CED3E73">
      <w:pPr>
        <w:rPr>
          <w:rFonts w:hint="eastAsia" w:ascii="黑体" w:hAnsi="黑体" w:eastAsia="黑体" w:cs="黑体"/>
          <w:color w:val="auto"/>
          <w:sz w:val="32"/>
          <w:szCs w:val="32"/>
          <w:lang w:val="en-US" w:eastAsia="zh-CN"/>
        </w:rPr>
      </w:pPr>
    </w:p>
    <w:p w14:paraId="19B3FC8C">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附件1-3-1</w:t>
      </w:r>
    </w:p>
    <w:p w14:paraId="41C029B8">
      <w:pPr>
        <w:snapToGrid w:val="0"/>
        <w:spacing w:line="276" w:lineRule="auto"/>
        <w:jc w:val="center"/>
        <w:rPr>
          <w:rFonts w:hint="eastAsia" w:ascii="方正小标宋简体" w:hAnsi="方正小标宋简体" w:eastAsia="方正小标宋简体" w:cs="方正小标宋简体"/>
          <w:b w:val="0"/>
          <w:bCs w:val="0"/>
          <w:sz w:val="44"/>
          <w:szCs w:val="44"/>
          <w:lang w:val="en-US" w:eastAsia="zh-Hans"/>
        </w:rPr>
      </w:pPr>
      <w:r>
        <w:rPr>
          <w:rFonts w:hint="eastAsia" w:ascii="方正小标宋简体" w:hAnsi="方正小标宋简体" w:eastAsia="方正小标宋简体" w:cs="方正小标宋简体"/>
          <w:b w:val="0"/>
          <w:bCs w:val="0"/>
          <w:sz w:val="44"/>
          <w:szCs w:val="44"/>
          <w:lang w:val="en-US" w:eastAsia="zh-CN"/>
        </w:rPr>
        <w:t>人工智能OPC申报材料清单</w:t>
      </w:r>
    </w:p>
    <w:tbl>
      <w:tblPr>
        <w:tblStyle w:val="14"/>
        <w:tblpPr w:leftFromText="180" w:rightFromText="180" w:vertAnchor="text" w:horzAnchor="page" w:tblpX="628" w:tblpY="423"/>
        <w:tblOverlap w:val="never"/>
        <w:tblW w:w="552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3"/>
        <w:gridCol w:w="2785"/>
        <w:gridCol w:w="6240"/>
      </w:tblGrid>
      <w:tr w14:paraId="53F47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491" w:type="pct"/>
            <w:tcBorders>
              <w:top w:val="single" w:color="000000" w:sz="4" w:space="0"/>
              <w:bottom w:val="single" w:color="000000" w:sz="4" w:space="0"/>
              <w:right w:val="single" w:color="000000" w:sz="4" w:space="0"/>
            </w:tcBorders>
            <w:shd w:val="clear" w:color="auto" w:fill="auto"/>
            <w:noWrap/>
            <w:vAlign w:val="center"/>
          </w:tcPr>
          <w:p w14:paraId="221BC087">
            <w:pPr>
              <w:adjustRightInd w:val="0"/>
              <w:snapToGrid w:val="0"/>
              <w:spacing w:line="40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序号</w:t>
            </w:r>
          </w:p>
        </w:tc>
        <w:tc>
          <w:tcPr>
            <w:tcW w:w="139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A6C6A">
            <w:pPr>
              <w:adjustRightInd w:val="0"/>
              <w:snapToGrid w:val="0"/>
              <w:spacing w:line="40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材料名称</w:t>
            </w:r>
          </w:p>
        </w:tc>
        <w:tc>
          <w:tcPr>
            <w:tcW w:w="31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057F0A">
            <w:pPr>
              <w:adjustRightInd w:val="0"/>
              <w:snapToGrid w:val="0"/>
              <w:spacing w:line="40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材料要求</w:t>
            </w:r>
          </w:p>
        </w:tc>
      </w:tr>
      <w:tr w14:paraId="2A4A2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491" w:type="pct"/>
            <w:tcBorders>
              <w:top w:val="single" w:color="000000" w:sz="4" w:space="0"/>
              <w:bottom w:val="single" w:color="000000" w:sz="4" w:space="0"/>
              <w:right w:val="single" w:color="000000" w:sz="4" w:space="0"/>
            </w:tcBorders>
            <w:noWrap/>
            <w:vAlign w:val="center"/>
          </w:tcPr>
          <w:p w14:paraId="7DAE80A6">
            <w:pPr>
              <w:spacing w:line="400" w:lineRule="exact"/>
              <w:jc w:val="center"/>
              <w:rPr>
                <w:rFonts w:hint="default" w:ascii="Times New Roman" w:hAnsi="Times New Roman" w:eastAsia="宋体" w:cs="Times New Roman"/>
                <w:b w:val="0"/>
                <w:bCs w:val="0"/>
                <w:color w:val="auto"/>
                <w:szCs w:val="22"/>
                <w:highlight w:val="none"/>
              </w:rPr>
            </w:pPr>
            <w:r>
              <w:rPr>
                <w:rFonts w:hint="default" w:ascii="Times New Roman" w:hAnsi="Times New Roman" w:eastAsia="宋体" w:cs="Times New Roman"/>
                <w:b w:val="0"/>
                <w:bCs w:val="0"/>
                <w:sz w:val="24"/>
                <w:szCs w:val="24"/>
                <w:lang w:val="en-US" w:eastAsia="zh-CN"/>
              </w:rPr>
              <w:t>1</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13B9E940">
            <w:pPr>
              <w:spacing w:line="400" w:lineRule="exact"/>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东莞滨海湾新区人工智能OPC入库申报表</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0FC20E5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请完整填写《</w:t>
            </w:r>
            <w:r>
              <w:rPr>
                <w:rFonts w:hint="default" w:ascii="Times New Roman" w:hAnsi="Times New Roman" w:eastAsia="宋体" w:cs="Times New Roman"/>
                <w:b w:val="0"/>
                <w:bCs w:val="0"/>
                <w:color w:val="auto"/>
                <w:sz w:val="24"/>
                <w:szCs w:val="24"/>
                <w:highlight w:val="none"/>
                <w:lang w:val="en-US" w:eastAsia="zh-CN"/>
              </w:rPr>
              <w:t>东莞滨海湾新区人工智能OPC入库申报表</w:t>
            </w:r>
            <w:r>
              <w:rPr>
                <w:rFonts w:hint="default" w:ascii="Times New Roman" w:hAnsi="Times New Roman" w:eastAsia="宋体" w:cs="Times New Roman"/>
                <w:sz w:val="24"/>
                <w:szCs w:val="24"/>
                <w:lang w:val="en-US" w:eastAsia="zh-CN" w:bidi="ar"/>
              </w:rPr>
              <w:t>》，并加盖公章。</w:t>
            </w:r>
          </w:p>
        </w:tc>
      </w:tr>
      <w:tr w14:paraId="652837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91" w:type="pct"/>
            <w:tcBorders>
              <w:top w:val="single" w:color="000000" w:sz="4" w:space="0"/>
              <w:bottom w:val="single" w:color="000000" w:sz="4" w:space="0"/>
              <w:right w:val="single" w:color="000000" w:sz="4" w:space="0"/>
            </w:tcBorders>
            <w:noWrap/>
            <w:vAlign w:val="center"/>
          </w:tcPr>
          <w:p w14:paraId="74D35AA5">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00499414">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人工智能OPC申报承诺书</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744C47B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加盖公章</w:t>
            </w:r>
          </w:p>
        </w:tc>
      </w:tr>
      <w:tr w14:paraId="64BE0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91" w:type="pct"/>
            <w:tcBorders>
              <w:top w:val="single" w:color="000000" w:sz="4" w:space="0"/>
              <w:bottom w:val="single" w:color="000000" w:sz="4" w:space="0"/>
              <w:right w:val="single" w:color="000000" w:sz="4" w:space="0"/>
            </w:tcBorders>
            <w:noWrap/>
            <w:vAlign w:val="center"/>
          </w:tcPr>
          <w:p w14:paraId="2F1696BB">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0AF28AD7">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营业执照</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673E443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复印件（加盖公章）</w:t>
            </w:r>
          </w:p>
        </w:tc>
      </w:tr>
      <w:tr w14:paraId="02429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491" w:type="pct"/>
            <w:tcBorders>
              <w:top w:val="single" w:color="000000" w:sz="4" w:space="0"/>
              <w:bottom w:val="single" w:color="000000" w:sz="4" w:space="0"/>
              <w:right w:val="single" w:color="000000" w:sz="4" w:space="0"/>
            </w:tcBorders>
            <w:noWrap/>
            <w:vAlign w:val="center"/>
          </w:tcPr>
          <w:p w14:paraId="741D2725">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4</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0733AC6A">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信用证明</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4024A420">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可通过信用中国网站查询下载申报单位信用证明。</w:t>
            </w:r>
          </w:p>
        </w:tc>
      </w:tr>
      <w:tr w14:paraId="4AD78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0" w:hRule="atLeast"/>
        </w:trPr>
        <w:tc>
          <w:tcPr>
            <w:tcW w:w="491" w:type="pct"/>
            <w:tcBorders>
              <w:top w:val="single" w:color="000000" w:sz="4" w:space="0"/>
              <w:bottom w:val="single" w:color="000000" w:sz="4" w:space="0"/>
              <w:right w:val="single" w:color="000000" w:sz="4" w:space="0"/>
            </w:tcBorders>
            <w:noWrap/>
            <w:vAlign w:val="center"/>
          </w:tcPr>
          <w:p w14:paraId="1FEA124F">
            <w:pPr>
              <w:spacing w:line="400" w:lineRule="exact"/>
              <w:jc w:val="center"/>
              <w:rPr>
                <w:rFonts w:hint="default" w:ascii="Times New Roman" w:hAnsi="Times New Roman" w:eastAsia="宋体" w:cs="Times New Roman"/>
                <w:b w:val="0"/>
                <w:bCs w:val="0"/>
                <w:color w:val="auto"/>
                <w:szCs w:val="22"/>
                <w:highlight w:val="none"/>
                <w:lang w:val="en-US" w:eastAsia="zh-CN"/>
              </w:rPr>
            </w:pPr>
            <w:r>
              <w:rPr>
                <w:rFonts w:hint="default" w:ascii="Times New Roman" w:hAnsi="Times New Roman" w:eastAsia="宋体" w:cs="Times New Roman"/>
                <w:b w:val="0"/>
                <w:bCs w:val="0"/>
                <w:sz w:val="24"/>
                <w:szCs w:val="24"/>
                <w:lang w:val="en-US" w:eastAsia="zh-CN"/>
              </w:rPr>
              <w:t>5</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409D2F41">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在新区实际经营</w:t>
            </w:r>
          </w:p>
          <w:p w14:paraId="5C6FF241">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证明材料</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19CB8941">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1.场地证明文件：产业载体入驻协议、租赁合同或其他入驻证明材料复印件。</w:t>
            </w:r>
          </w:p>
          <w:p w14:paraId="27396471">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2.从业人员参保纳税佐证：企业员工社保参保证明材料；未缴纳社保的，可提供个税申报系统截图加盖公章。</w:t>
            </w:r>
          </w:p>
          <w:p w14:paraId="52E6D0F3">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3.研发投入财务佐证：提交加盖企业公章的利润表及研发费用辅助账，利润表应单列研发费用相关核算数据，且相关数据须与研发费用辅助账记载数据保持一致。若暂无利润表，可用“支出凭证+研发投入情况说明”代替。</w:t>
            </w:r>
          </w:p>
          <w:p w14:paraId="24348485">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以上材料需全部提供。</w:t>
            </w:r>
          </w:p>
        </w:tc>
      </w:tr>
      <w:tr w14:paraId="5EF36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91" w:type="pct"/>
            <w:tcBorders>
              <w:top w:val="single" w:color="000000" w:sz="4" w:space="0"/>
              <w:bottom w:val="single" w:color="000000" w:sz="4" w:space="0"/>
              <w:right w:val="single" w:color="000000" w:sz="4" w:space="0"/>
            </w:tcBorders>
            <w:noWrap/>
            <w:vAlign w:val="center"/>
          </w:tcPr>
          <w:p w14:paraId="600F388E">
            <w:pPr>
              <w:spacing w:line="400" w:lineRule="exact"/>
              <w:jc w:val="center"/>
              <w:rPr>
                <w:rFonts w:hint="default" w:ascii="Times New Roman" w:hAnsi="Times New Roman" w:eastAsia="宋体" w:cs="Times New Roman"/>
                <w:b w:val="0"/>
                <w:bCs w:val="0"/>
                <w:color w:val="auto"/>
                <w:szCs w:val="22"/>
                <w:highlight w:val="none"/>
                <w:lang w:val="en-US" w:eastAsia="zh-CN"/>
              </w:rPr>
            </w:pPr>
            <w:r>
              <w:rPr>
                <w:rFonts w:hint="default" w:ascii="Times New Roman" w:hAnsi="Times New Roman" w:eastAsia="宋体" w:cs="Times New Roman"/>
                <w:b w:val="0"/>
                <w:bCs w:val="0"/>
                <w:sz w:val="24"/>
                <w:szCs w:val="24"/>
                <w:lang w:val="en-US" w:eastAsia="zh-CN"/>
              </w:rPr>
              <w:t>6</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553F0C35">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人员结构佐证材料</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382FAFF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加盖公章</w:t>
            </w:r>
          </w:p>
        </w:tc>
      </w:tr>
      <w:tr w14:paraId="0F8CB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491" w:type="pct"/>
            <w:tcBorders>
              <w:top w:val="single" w:color="000000" w:sz="4" w:space="0"/>
              <w:bottom w:val="single" w:color="000000" w:sz="4" w:space="0"/>
              <w:right w:val="single" w:color="000000" w:sz="4" w:space="0"/>
            </w:tcBorders>
            <w:noWrap/>
            <w:vAlign w:val="center"/>
          </w:tcPr>
          <w:p w14:paraId="0B59A4D8">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7</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2072990F">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以人工智能技术作为核心生产工具与关键驱动力的佐证材料</w:t>
            </w: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0AB5218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z w:val="24"/>
                <w:szCs w:val="24"/>
                <w:lang w:val="en-US" w:eastAsia="zh-CN" w:bidi="ar"/>
              </w:rPr>
              <w:t>如AI相关</w:t>
            </w:r>
            <w:r>
              <w:rPr>
                <w:rFonts w:hint="default" w:ascii="Times New Roman" w:hAnsi="Times New Roman" w:eastAsia="宋体" w:cs="Times New Roman"/>
                <w:color w:val="auto"/>
                <w:sz w:val="24"/>
                <w:szCs w:val="24"/>
                <w:lang w:val="en-US" w:eastAsia="zh-CN"/>
              </w:rPr>
              <w:t>知识产权、AI 算力/基础设施投入证明、资质荣誉认定、第三方测评、商业计划书/路演PPT、AI 驱动产出的商业化交付成果等。可以提交一项或多项，且不限于以上内容。</w:t>
            </w:r>
          </w:p>
          <w:p w14:paraId="5F5EC89D">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说明：若拟申领非创赛类优质OPC创业启动资金支持，则须提交企业名下有效知识产权证书复印件（包含发明专利、实用新型专利、外观设计专利、计算机软件著作权、作品版权、注册商标、集成电路布图设计登记证书等类型）。</w:t>
            </w:r>
          </w:p>
        </w:tc>
      </w:tr>
      <w:tr w14:paraId="09107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491" w:type="pct"/>
            <w:tcBorders>
              <w:top w:val="single" w:color="000000" w:sz="4" w:space="0"/>
              <w:bottom w:val="single" w:color="000000" w:sz="4" w:space="0"/>
              <w:right w:val="single" w:color="000000" w:sz="4" w:space="0"/>
            </w:tcBorders>
            <w:noWrap/>
            <w:vAlign w:val="center"/>
          </w:tcPr>
          <w:p w14:paraId="59DE94D0">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8</w:t>
            </w:r>
          </w:p>
        </w:tc>
        <w:tc>
          <w:tcPr>
            <w:tcW w:w="1391" w:type="pct"/>
            <w:tcBorders>
              <w:top w:val="single" w:color="000000" w:sz="4" w:space="0"/>
              <w:left w:val="single" w:color="000000" w:sz="4" w:space="0"/>
              <w:bottom w:val="single" w:color="000000" w:sz="4" w:space="0"/>
              <w:right w:val="single" w:color="000000" w:sz="4" w:space="0"/>
            </w:tcBorders>
            <w:noWrap w:val="0"/>
            <w:vAlign w:val="center"/>
          </w:tcPr>
          <w:p w14:paraId="58E566F5">
            <w:pPr>
              <w:spacing w:line="400" w:lineRule="exact"/>
              <w:jc w:val="center"/>
              <w:rPr>
                <w:rFonts w:hint="default" w:ascii="Times New Roman" w:hAnsi="Times New Roman" w:eastAsia="宋体" w:cs="Times New Roman"/>
                <w:b w:val="0"/>
                <w:bCs w:val="0"/>
                <w:sz w:val="24"/>
                <w:szCs w:val="24"/>
                <w:lang w:val="en-US" w:eastAsia="zh-CN"/>
              </w:rPr>
            </w:pPr>
          </w:p>
          <w:p w14:paraId="45798C45">
            <w:pPr>
              <w:spacing w:line="400" w:lineRule="exact"/>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其他材料（如有）</w:t>
            </w:r>
          </w:p>
          <w:p w14:paraId="0EAEEEFC">
            <w:pPr>
              <w:spacing w:line="400" w:lineRule="exact"/>
              <w:jc w:val="center"/>
              <w:rPr>
                <w:rFonts w:hint="default" w:ascii="Times New Roman" w:hAnsi="Times New Roman" w:eastAsia="宋体" w:cs="Times New Roman"/>
                <w:b w:val="0"/>
                <w:bCs w:val="0"/>
                <w:sz w:val="24"/>
                <w:szCs w:val="24"/>
                <w:lang w:val="en-US" w:eastAsia="zh-CN"/>
              </w:rPr>
            </w:pPr>
          </w:p>
        </w:tc>
        <w:tc>
          <w:tcPr>
            <w:tcW w:w="3117" w:type="pct"/>
            <w:tcBorders>
              <w:top w:val="single" w:color="000000" w:sz="4" w:space="0"/>
              <w:left w:val="single" w:color="000000" w:sz="4" w:space="0"/>
              <w:bottom w:val="single" w:color="000000" w:sz="4" w:space="0"/>
              <w:right w:val="single" w:color="000000" w:sz="4" w:space="0"/>
            </w:tcBorders>
            <w:noWrap w:val="0"/>
            <w:vAlign w:val="center"/>
          </w:tcPr>
          <w:p w14:paraId="4EC3B073">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可根据实际情况提供，例如：大赛获奖证明、</w:t>
            </w:r>
            <w:r>
              <w:rPr>
                <w:rFonts w:hint="default" w:ascii="Times New Roman" w:hAnsi="Times New Roman" w:eastAsia="宋体" w:cs="Times New Roman"/>
                <w:color w:val="auto"/>
                <w:sz w:val="24"/>
                <w:szCs w:val="24"/>
                <w:lang w:val="en-US" w:eastAsia="zh-CN"/>
              </w:rPr>
              <w:t>已获得融资、行业认证等</w:t>
            </w:r>
            <w:r>
              <w:rPr>
                <w:rFonts w:hint="default" w:ascii="Times New Roman" w:hAnsi="Times New Roman" w:eastAsia="宋体" w:cs="Times New Roman"/>
                <w:sz w:val="24"/>
                <w:szCs w:val="24"/>
                <w:lang w:val="en-US" w:eastAsia="zh-CN" w:bidi="ar"/>
              </w:rPr>
              <w:t>等。</w:t>
            </w:r>
          </w:p>
          <w:p w14:paraId="6AFBB75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color w:val="auto"/>
                <w:sz w:val="24"/>
                <w:szCs w:val="24"/>
                <w:lang w:val="en-US" w:eastAsia="zh-CN"/>
              </w:rPr>
              <w:t>说明：若拟申领创赛获奖项目创业启动资金支持，则须提供</w:t>
            </w:r>
            <w:r>
              <w:rPr>
                <w:rFonts w:hint="default" w:ascii="Times New Roman" w:hAnsi="Times New Roman" w:eastAsia="宋体" w:cs="Times New Roman"/>
                <w:sz w:val="24"/>
                <w:szCs w:val="24"/>
                <w:lang w:val="en-US" w:eastAsia="zh-CN" w:bidi="ar"/>
              </w:rPr>
              <w:t>大赛获奖证明及获奖项目介绍。</w:t>
            </w:r>
          </w:p>
        </w:tc>
      </w:tr>
    </w:tbl>
    <w:p w14:paraId="139DAB3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pPr>
    </w:p>
    <w:p w14:paraId="13D25E11">
      <w:pPr>
        <w:rPr>
          <w:rFonts w:hint="eastAsia" w:ascii="黑体" w:hAnsi="黑体" w:eastAsia="黑体" w:cs="黑体"/>
          <w:b w:val="0"/>
          <w:bCs w:val="0"/>
          <w:sz w:val="32"/>
          <w:szCs w:val="32"/>
        </w:rPr>
      </w:pPr>
      <w:r>
        <w:rPr>
          <w:rFonts w:hint="eastAsia" w:ascii="黑体" w:hAnsi="黑体" w:eastAsia="黑体" w:cs="黑体"/>
          <w:b w:val="0"/>
          <w:bCs w:val="0"/>
          <w:sz w:val="32"/>
          <w:szCs w:val="32"/>
        </w:rPr>
        <w:br w:type="page"/>
      </w:r>
    </w:p>
    <w:p w14:paraId="759221CF">
      <w:pPr>
        <w:spacing w:line="560" w:lineRule="exact"/>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1-4</w:t>
      </w:r>
    </w:p>
    <w:p w14:paraId="58FAB9FB">
      <w:pPr>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val="en-US" w:eastAsia="zh-CN"/>
        </w:rPr>
        <w:t>人工智能OPC申报</w:t>
      </w:r>
      <w:r>
        <w:rPr>
          <w:rFonts w:hint="default" w:ascii="Times New Roman" w:hAnsi="Times New Roman" w:eastAsia="方正小标宋简体" w:cs="Times New Roman"/>
          <w:bCs/>
          <w:sz w:val="44"/>
          <w:szCs w:val="44"/>
        </w:rPr>
        <w:t>承诺书</w:t>
      </w:r>
    </w:p>
    <w:p w14:paraId="51D7ABF5">
      <w:pPr>
        <w:spacing w:line="560" w:lineRule="exact"/>
        <w:rPr>
          <w:rFonts w:hint="default" w:ascii="Times New Roman" w:hAnsi="Times New Roman" w:eastAsia="仿宋_GB2312" w:cs="Times New Roman"/>
          <w:bCs/>
          <w:sz w:val="32"/>
          <w:szCs w:val="32"/>
        </w:rPr>
      </w:pPr>
    </w:p>
    <w:p w14:paraId="0264EDC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东莞滨海湾新区管理委员会</w:t>
      </w:r>
      <w:r>
        <w:rPr>
          <w:rFonts w:hint="default" w:ascii="Times New Roman" w:hAnsi="Times New Roman" w:eastAsia="仿宋_GB2312" w:cs="Times New Roman"/>
          <w:bCs/>
          <w:sz w:val="32"/>
          <w:szCs w:val="32"/>
        </w:rPr>
        <w:t>：</w:t>
      </w:r>
    </w:p>
    <w:p w14:paraId="47643F19">
      <w:pPr>
        <w:spacing w:line="560" w:lineRule="exact"/>
        <w:ind w:firstLine="632"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本单位已</w:t>
      </w:r>
      <w:r>
        <w:rPr>
          <w:rFonts w:hint="default" w:ascii="Times New Roman" w:hAnsi="Times New Roman" w:eastAsia="仿宋_GB2312" w:cs="Times New Roman"/>
          <w:bCs/>
          <w:sz w:val="32"/>
          <w:szCs w:val="32"/>
          <w:lang w:eastAsia="zh-CN"/>
        </w:rPr>
        <w:t>认真阅读</w:t>
      </w:r>
      <w:r>
        <w:rPr>
          <w:rFonts w:hint="default" w:ascii="Times New Roman" w:hAnsi="Times New Roman" w:eastAsia="仿宋_GB2312" w:cs="Times New Roman"/>
          <w:bCs/>
          <w:sz w:val="32"/>
          <w:szCs w:val="32"/>
        </w:rPr>
        <w:t>《东莞滨海湾新区支持人工智能OPC创新发展若干措施实施细则》</w:t>
      </w:r>
      <w:r>
        <w:rPr>
          <w:rFonts w:hint="default" w:ascii="Times New Roman" w:hAnsi="Times New Roman" w:eastAsia="仿宋_GB2312" w:cs="Times New Roman"/>
          <w:bCs/>
          <w:sz w:val="32"/>
          <w:szCs w:val="32"/>
          <w:lang w:val="en-US" w:eastAsia="zh-Hans"/>
        </w:rPr>
        <w:t>的</w:t>
      </w:r>
      <w:r>
        <w:rPr>
          <w:rFonts w:hint="default" w:ascii="Times New Roman" w:hAnsi="Times New Roman" w:eastAsia="仿宋_GB2312" w:cs="Times New Roman"/>
          <w:bCs/>
          <w:sz w:val="32"/>
          <w:szCs w:val="32"/>
        </w:rPr>
        <w:t>相关规定，现作</w:t>
      </w:r>
      <w:r>
        <w:rPr>
          <w:rFonts w:hint="default" w:ascii="Times New Roman" w:hAnsi="Times New Roman" w:eastAsia="仿宋_GB2312" w:cs="Times New Roman"/>
          <w:bCs/>
          <w:sz w:val="32"/>
          <w:szCs w:val="32"/>
          <w:lang w:eastAsia="zh-CN"/>
        </w:rPr>
        <w:t>出</w:t>
      </w:r>
      <w:r>
        <w:rPr>
          <w:rFonts w:hint="default" w:ascii="Times New Roman" w:hAnsi="Times New Roman" w:eastAsia="仿宋_GB2312" w:cs="Times New Roman"/>
          <w:bCs/>
          <w:sz w:val="32"/>
          <w:szCs w:val="32"/>
        </w:rPr>
        <w:t>以下承诺：</w:t>
      </w:r>
    </w:p>
    <w:p w14:paraId="1FB233C2">
      <w:pPr>
        <w:spacing w:line="560" w:lineRule="exact"/>
        <w:ind w:firstLine="632"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一、本单位为依法注册、合法存续的市场主体，具备独立法人资格，未</w:t>
      </w:r>
      <w:r>
        <w:rPr>
          <w:rFonts w:hint="default" w:ascii="Times New Roman" w:hAnsi="Times New Roman" w:eastAsia="仿宋_GB2312" w:cs="Times New Roman"/>
          <w:bCs/>
          <w:sz w:val="32"/>
          <w:szCs w:val="32"/>
          <w:lang w:eastAsia="zh-CN"/>
        </w:rPr>
        <w:t>被列入</w:t>
      </w:r>
      <w:r>
        <w:rPr>
          <w:rFonts w:hint="default" w:ascii="Times New Roman" w:hAnsi="Times New Roman" w:eastAsia="仿宋_GB2312" w:cs="Times New Roman"/>
          <w:bCs/>
          <w:sz w:val="32"/>
          <w:szCs w:val="32"/>
        </w:rPr>
        <w:t>企业经营异常名录、失信被执行人名单</w:t>
      </w:r>
      <w:r>
        <w:rPr>
          <w:rFonts w:hint="default" w:ascii="Times New Roman" w:hAnsi="Times New Roman" w:eastAsia="仿宋_GB2312" w:cs="Times New Roman"/>
          <w:bCs/>
          <w:sz w:val="32"/>
          <w:szCs w:val="32"/>
          <w:lang w:val="en-US" w:eastAsia="zh-CN"/>
        </w:rPr>
        <w:t>等</w:t>
      </w:r>
      <w:r>
        <w:rPr>
          <w:rFonts w:hint="default" w:ascii="Times New Roman" w:hAnsi="Times New Roman" w:eastAsia="仿宋_GB2312" w:cs="Times New Roman"/>
          <w:bCs/>
          <w:sz w:val="32"/>
          <w:szCs w:val="32"/>
        </w:rPr>
        <w:t>，无违法</w:t>
      </w:r>
      <w:r>
        <w:rPr>
          <w:rFonts w:hint="default" w:ascii="Times New Roman" w:hAnsi="Times New Roman" w:eastAsia="仿宋_GB2312" w:cs="Times New Roman"/>
          <w:bCs/>
          <w:sz w:val="32"/>
          <w:szCs w:val="32"/>
          <w:lang w:val="en-US" w:eastAsia="zh-CN"/>
        </w:rPr>
        <w:t>违规记录</w:t>
      </w:r>
      <w:r>
        <w:rPr>
          <w:rFonts w:hint="default" w:ascii="Times New Roman" w:hAnsi="Times New Roman" w:eastAsia="仿宋_GB2312" w:cs="Times New Roman"/>
          <w:bCs/>
          <w:sz w:val="32"/>
          <w:szCs w:val="32"/>
        </w:rPr>
        <w:t>。</w:t>
      </w:r>
    </w:p>
    <w:p w14:paraId="33D94FF8">
      <w:pPr>
        <w:pStyle w:val="5"/>
        <w:numPr>
          <w:ilvl w:val="0"/>
          <w:numId w:val="0"/>
        </w:numPr>
        <w:spacing w:after="0" w:line="560" w:lineRule="exact"/>
        <w:ind w:firstLine="632" w:firstLineChars="200"/>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Cs/>
          <w:sz w:val="32"/>
          <w:szCs w:val="32"/>
          <w:lang w:val="en-US" w:eastAsia="zh-CN"/>
        </w:rPr>
        <w:t>二、</w:t>
      </w:r>
      <w:r>
        <w:rPr>
          <w:rFonts w:hint="default" w:ascii="Times New Roman" w:hAnsi="Times New Roman" w:eastAsia="仿宋_GB2312" w:cs="Times New Roman"/>
          <w:color w:val="auto"/>
          <w:sz w:val="32"/>
          <w:szCs w:val="32"/>
          <w:shd w:val="clear" w:color="auto" w:fill="auto"/>
          <w:lang w:val="en-US" w:eastAsia="zh-CN"/>
        </w:rPr>
        <w:t>本单位符合本次人工智能OPC入库申报的全部申报条件，不存在挂靠申报、虚假申报等违规情形。本单位项目核心团队人员真实在岗，在滨海湾新区实际经营。</w:t>
      </w:r>
    </w:p>
    <w:p w14:paraId="6D5E8A79">
      <w:pPr>
        <w:pStyle w:val="5"/>
        <w:numPr>
          <w:ilvl w:val="0"/>
          <w:numId w:val="0"/>
        </w:numPr>
        <w:spacing w:after="0" w:line="560" w:lineRule="exact"/>
        <w:ind w:firstLine="632" w:firstLineChars="200"/>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三、本单位承诺入库后获得的资金支持全部用于本区项目落地、研发、用工、经营等投入。</w:t>
      </w:r>
    </w:p>
    <w:p w14:paraId="440A0EE9">
      <w:pPr>
        <w:pStyle w:val="5"/>
        <w:numPr>
          <w:ilvl w:val="0"/>
          <w:numId w:val="0"/>
        </w:numPr>
        <w:spacing w:after="0" w:line="560" w:lineRule="exact"/>
        <w:ind w:firstLine="632" w:firstLineChars="200"/>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四</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本单位</w:t>
      </w:r>
      <w:r>
        <w:rPr>
          <w:rFonts w:hint="default" w:ascii="Times New Roman" w:hAnsi="Times New Roman" w:eastAsia="仿宋_GB2312" w:cs="Times New Roman"/>
          <w:bCs/>
          <w:sz w:val="32"/>
          <w:szCs w:val="32"/>
          <w:lang w:eastAsia="zh-CN"/>
        </w:rPr>
        <w:t>承诺</w:t>
      </w:r>
      <w:r>
        <w:rPr>
          <w:rFonts w:hint="default" w:ascii="Times New Roman" w:hAnsi="Times New Roman" w:eastAsia="仿宋_GB2312" w:cs="Times New Roman"/>
          <w:bCs/>
          <w:sz w:val="32"/>
          <w:szCs w:val="32"/>
        </w:rPr>
        <w:t>本次申报所提交的申报书</w:t>
      </w:r>
      <w:r>
        <w:rPr>
          <w:rFonts w:hint="default" w:ascii="Times New Roman" w:hAnsi="Times New Roman" w:eastAsia="仿宋_GB2312" w:cs="Times New Roman"/>
          <w:bCs/>
          <w:sz w:val="32"/>
          <w:szCs w:val="32"/>
          <w:lang w:eastAsia="zh-CN"/>
        </w:rPr>
        <w:t>及相关证明材料</w:t>
      </w:r>
      <w:r>
        <w:rPr>
          <w:rFonts w:hint="default" w:ascii="Times New Roman" w:hAnsi="Times New Roman" w:eastAsia="仿宋_GB2312" w:cs="Times New Roman"/>
          <w:bCs/>
          <w:sz w:val="32"/>
          <w:szCs w:val="32"/>
        </w:rPr>
        <w:t>内容真实、准确、完整、合法、有效。如有违反，本单位自愿接受管理机构和相关部门作出的各项处理决定，包括但不限于取消</w:t>
      </w:r>
      <w:r>
        <w:rPr>
          <w:rFonts w:hint="default" w:ascii="Times New Roman" w:hAnsi="Times New Roman" w:eastAsia="仿宋_GB2312" w:cs="Times New Roman"/>
          <w:bCs/>
          <w:sz w:val="32"/>
          <w:szCs w:val="32"/>
          <w:lang w:eastAsia="zh-CN"/>
        </w:rPr>
        <w:t>入库</w:t>
      </w:r>
      <w:r>
        <w:rPr>
          <w:rFonts w:hint="default" w:ascii="Times New Roman" w:hAnsi="Times New Roman" w:eastAsia="仿宋_GB2312" w:cs="Times New Roman"/>
          <w:bCs/>
          <w:sz w:val="32"/>
          <w:szCs w:val="32"/>
        </w:rPr>
        <w:t>资格，</w:t>
      </w:r>
      <w:r>
        <w:rPr>
          <w:rFonts w:hint="default" w:ascii="Times New Roman" w:hAnsi="Times New Roman" w:eastAsia="仿宋_GB2312" w:cs="Times New Roman"/>
          <w:bCs/>
          <w:sz w:val="32"/>
          <w:szCs w:val="32"/>
          <w:lang w:eastAsia="zh-CN"/>
        </w:rPr>
        <w:t>追回所获得的资金支持</w:t>
      </w:r>
      <w:r>
        <w:rPr>
          <w:rFonts w:hint="default" w:ascii="Times New Roman" w:hAnsi="Times New Roman" w:eastAsia="仿宋_GB2312" w:cs="Times New Roman"/>
          <w:bCs/>
          <w:sz w:val="32"/>
          <w:szCs w:val="32"/>
        </w:rPr>
        <w:t>等</w:t>
      </w:r>
      <w:r>
        <w:rPr>
          <w:rFonts w:hint="default" w:ascii="Times New Roman" w:hAnsi="Times New Roman" w:eastAsia="仿宋_GB2312" w:cs="Times New Roman"/>
          <w:bCs/>
          <w:sz w:val="32"/>
          <w:szCs w:val="32"/>
          <w:lang w:eastAsia="zh-CN"/>
        </w:rPr>
        <w:t>。</w:t>
      </w:r>
    </w:p>
    <w:p w14:paraId="22A1FDD7">
      <w:pPr>
        <w:spacing w:line="560" w:lineRule="exact"/>
        <w:ind w:firstLine="632" w:firstLineChars="200"/>
        <w:rPr>
          <w:rFonts w:hint="default" w:ascii="Times New Roman" w:hAnsi="Times New Roman" w:eastAsia="仿宋_GB2312" w:cs="Times New Roman"/>
          <w:bCs/>
          <w:sz w:val="32"/>
          <w:szCs w:val="32"/>
        </w:rPr>
      </w:pPr>
    </w:p>
    <w:p w14:paraId="7938E51E">
      <w:pPr>
        <w:spacing w:line="560" w:lineRule="exact"/>
        <w:ind w:firstLine="632"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单位名称（盖章）：</w:t>
      </w:r>
    </w:p>
    <w:p w14:paraId="55D8438B">
      <w:pPr>
        <w:spacing w:line="560" w:lineRule="exact"/>
        <w:ind w:firstLine="632"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单位法定代表人（负责人）签字：</w:t>
      </w:r>
    </w:p>
    <w:p w14:paraId="4ACBC3FA">
      <w:pPr>
        <w:spacing w:line="560" w:lineRule="exact"/>
        <w:jc w:val="center"/>
        <w:rPr>
          <w:rFonts w:ascii="Times New Roman" w:hAnsi="Times New Roman"/>
        </w:rPr>
      </w:pP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年   月   日</w:t>
      </w:r>
    </w:p>
    <w:p w14:paraId="4754ED4A">
      <w:pPr>
        <w:bidi w:val="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附件1-5</w:t>
      </w:r>
    </w:p>
    <w:p w14:paraId="1065ED1D">
      <w:pPr>
        <w:adjustRightInd w:val="0"/>
        <w:snapToGrid w:val="0"/>
        <w:spacing w:line="600" w:lineRule="exact"/>
        <w:rPr>
          <w:rFonts w:hint="eastAsia" w:ascii="仿宋_GB2312"/>
          <w:color w:val="auto"/>
          <w:szCs w:val="32"/>
        </w:rPr>
      </w:pPr>
    </w:p>
    <w:p w14:paraId="5E09DF42">
      <w:pPr>
        <w:adjustRightInd w:val="0"/>
        <w:snapToGrid w:val="0"/>
        <w:spacing w:line="600" w:lineRule="exact"/>
        <w:rPr>
          <w:rFonts w:hint="eastAsia" w:ascii="仿宋_GB2312"/>
          <w:color w:val="auto"/>
          <w:szCs w:val="32"/>
        </w:rPr>
      </w:pPr>
    </w:p>
    <w:p w14:paraId="07A03373">
      <w:pPr>
        <w:adjustRightInd w:val="0"/>
        <w:snapToGrid w:val="0"/>
        <w:spacing w:line="600" w:lineRule="exact"/>
        <w:rPr>
          <w:rFonts w:hint="eastAsia" w:ascii="仿宋_GB2312"/>
          <w:color w:val="auto"/>
          <w:szCs w:val="32"/>
        </w:rPr>
      </w:pPr>
    </w:p>
    <w:p w14:paraId="60080BBC">
      <w:pPr>
        <w:adjustRightInd w:val="0"/>
        <w:snapToGrid w:val="0"/>
        <w:jc w:val="center"/>
        <w:rPr>
          <w:rFonts w:hint="eastAsia" w:ascii="方正小标宋简体" w:hAnsi="方正小标宋简体" w:eastAsia="方正小标宋简体" w:cs="方正小标宋简体"/>
          <w:bCs/>
          <w:color w:val="auto"/>
          <w:sz w:val="52"/>
          <w:szCs w:val="52"/>
          <w:lang w:val="en-US" w:eastAsia="zh-CN" w:bidi="ar"/>
        </w:rPr>
      </w:pPr>
      <w:r>
        <w:rPr>
          <w:rFonts w:hint="eastAsia" w:ascii="方正小标宋简体" w:hAnsi="方正小标宋简体" w:eastAsia="方正小标宋简体" w:cs="方正小标宋简体"/>
          <w:bCs/>
          <w:color w:val="auto"/>
          <w:sz w:val="52"/>
          <w:szCs w:val="52"/>
          <w:lang w:eastAsia="zh-CN" w:bidi="ar"/>
        </w:rPr>
        <w:t>东莞滨海湾新区人工智能</w:t>
      </w:r>
      <w:r>
        <w:rPr>
          <w:rFonts w:hint="eastAsia" w:ascii="方正小标宋简体" w:hAnsi="方正小标宋简体" w:eastAsia="方正小标宋简体" w:cs="方正小标宋简体"/>
          <w:bCs/>
          <w:color w:val="auto"/>
          <w:sz w:val="52"/>
          <w:szCs w:val="52"/>
          <w:lang w:val="en-US" w:eastAsia="zh-CN" w:bidi="ar"/>
        </w:rPr>
        <w:t>OPC</w:t>
      </w:r>
    </w:p>
    <w:p w14:paraId="74C3A065">
      <w:pPr>
        <w:adjustRightInd w:val="0"/>
        <w:snapToGrid w:val="0"/>
        <w:jc w:val="center"/>
        <w:rPr>
          <w:rFonts w:hint="eastAsia" w:ascii="方正小标宋简体" w:hAnsi="方正小标宋简体" w:eastAsia="方正小标宋简体" w:cs="方正小标宋简体"/>
          <w:bCs/>
          <w:color w:val="auto"/>
          <w:sz w:val="52"/>
          <w:szCs w:val="52"/>
          <w:lang w:eastAsia="zh-CN"/>
        </w:rPr>
      </w:pPr>
      <w:r>
        <w:rPr>
          <w:rFonts w:hint="eastAsia" w:ascii="方正小标宋简体" w:hAnsi="方正小标宋简体" w:eastAsia="方正小标宋简体" w:cs="方正小标宋简体"/>
          <w:bCs/>
          <w:color w:val="auto"/>
          <w:sz w:val="52"/>
          <w:szCs w:val="52"/>
          <w:lang w:val="en-US" w:eastAsia="zh-CN" w:bidi="ar"/>
        </w:rPr>
        <w:t>生态社区入库</w:t>
      </w:r>
      <w:r>
        <w:rPr>
          <w:rFonts w:hint="eastAsia" w:ascii="方正小标宋简体" w:hAnsi="方正小标宋简体" w:eastAsia="方正小标宋简体" w:cs="方正小标宋简体"/>
          <w:bCs/>
          <w:color w:val="auto"/>
          <w:sz w:val="52"/>
          <w:szCs w:val="52"/>
          <w:lang w:bidi="ar"/>
        </w:rPr>
        <w:t>申报</w:t>
      </w:r>
      <w:r>
        <w:rPr>
          <w:rFonts w:hint="eastAsia" w:ascii="方正小标宋简体" w:hAnsi="方正小标宋简体" w:eastAsia="方正小标宋简体" w:cs="方正小标宋简体"/>
          <w:bCs/>
          <w:color w:val="auto"/>
          <w:sz w:val="52"/>
          <w:szCs w:val="52"/>
          <w:lang w:eastAsia="zh-CN" w:bidi="ar"/>
        </w:rPr>
        <w:t>表</w:t>
      </w:r>
    </w:p>
    <w:p w14:paraId="48D9EA34">
      <w:pPr>
        <w:adjustRightInd w:val="0"/>
        <w:snapToGrid w:val="0"/>
        <w:spacing w:line="600" w:lineRule="exact"/>
        <w:rPr>
          <w:rFonts w:hint="eastAsia" w:ascii="仿宋_GB2312"/>
          <w:color w:val="auto"/>
          <w:szCs w:val="32"/>
        </w:rPr>
      </w:pPr>
    </w:p>
    <w:p w14:paraId="01DC94F6">
      <w:pPr>
        <w:pStyle w:val="12"/>
        <w:rPr>
          <w:rFonts w:hint="eastAsia"/>
        </w:rPr>
      </w:pPr>
    </w:p>
    <w:p w14:paraId="37FB2970">
      <w:pPr>
        <w:adjustRightInd w:val="0"/>
        <w:snapToGrid w:val="0"/>
        <w:spacing w:line="600" w:lineRule="exact"/>
        <w:rPr>
          <w:rFonts w:hint="eastAsia" w:ascii="仿宋_GB2312"/>
          <w:color w:val="auto"/>
          <w:szCs w:val="32"/>
        </w:rPr>
      </w:pPr>
    </w:p>
    <w:p w14:paraId="7CAD7735">
      <w:pPr>
        <w:adjustRightInd w:val="0"/>
        <w:snapToGrid w:val="0"/>
        <w:spacing w:line="600" w:lineRule="exact"/>
        <w:rPr>
          <w:rFonts w:hint="eastAsia" w:ascii="仿宋_GB2312"/>
          <w:color w:val="auto"/>
          <w:szCs w:val="32"/>
        </w:rPr>
      </w:pPr>
    </w:p>
    <w:p w14:paraId="65E25421">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申</w:t>
      </w:r>
      <w:r>
        <w:rPr>
          <w:rFonts w:hint="eastAsia" w:ascii="黑体" w:hAnsi="黑体" w:eastAsia="黑体" w:cs="黑体"/>
          <w:sz w:val="32"/>
          <w:szCs w:val="32"/>
          <w:lang w:eastAsia="zh-CN"/>
        </w:rPr>
        <w:t>报</w:t>
      </w:r>
      <w:r>
        <w:rPr>
          <w:rFonts w:hint="eastAsia" w:ascii="黑体" w:hAnsi="黑体" w:eastAsia="黑体" w:cs="黑体"/>
          <w:sz w:val="32"/>
          <w:szCs w:val="32"/>
        </w:rPr>
        <w:t>单位：_______________________________（盖章）</w:t>
      </w:r>
    </w:p>
    <w:p w14:paraId="52F5AA0D">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sz w:val="32"/>
          <w:szCs w:val="32"/>
        </w:rPr>
      </w:pPr>
    </w:p>
    <w:p w14:paraId="0FD8EE8F">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填报日期：_______________________________</w:t>
      </w:r>
      <w:r>
        <w:rPr>
          <w:rFonts w:hint="eastAsia" w:ascii="黑体" w:hAnsi="黑体" w:eastAsia="黑体" w:cs="黑体"/>
          <w:sz w:val="32"/>
          <w:szCs w:val="32"/>
          <w:lang w:val="en-US" w:eastAsia="zh-CN"/>
        </w:rPr>
        <w:t xml:space="preserve">     </w:t>
      </w:r>
    </w:p>
    <w:p w14:paraId="20B65A0C">
      <w:pPr>
        <w:pStyle w:val="11"/>
        <w:widowControl w:val="0"/>
        <w:adjustRightInd w:val="0"/>
        <w:snapToGrid w:val="0"/>
        <w:spacing w:before="0" w:beforeAutospacing="0" w:after="0" w:afterAutospacing="0" w:line="600" w:lineRule="exact"/>
        <w:ind w:firstLine="632" w:firstLineChars="200"/>
        <w:jc w:val="both"/>
        <w:rPr>
          <w:rFonts w:hint="eastAsia" w:ascii="黑体" w:hAnsi="黑体" w:eastAsia="黑体" w:cs="黑体"/>
          <w:color w:val="auto"/>
          <w:sz w:val="32"/>
          <w:szCs w:val="32"/>
          <w:lang w:bidi="ar"/>
        </w:rPr>
      </w:pPr>
    </w:p>
    <w:p w14:paraId="4B2CFB85">
      <w:pPr>
        <w:pStyle w:val="11"/>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603F7F1D">
      <w:pPr>
        <w:pStyle w:val="11"/>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0196D194">
      <w:pPr>
        <w:pStyle w:val="11"/>
        <w:widowControl w:val="0"/>
        <w:adjustRightInd w:val="0"/>
        <w:snapToGrid w:val="0"/>
        <w:spacing w:before="0" w:beforeAutospacing="0" w:after="0" w:afterAutospacing="0" w:line="600" w:lineRule="exact"/>
        <w:jc w:val="center"/>
        <w:rPr>
          <w:rFonts w:hint="default" w:ascii="Times New Roman" w:hAnsi="Times New Roman" w:eastAsia="楷体_GB2312"/>
          <w:color w:val="auto"/>
          <w:sz w:val="32"/>
          <w:szCs w:val="32"/>
        </w:rPr>
      </w:pPr>
      <w:r>
        <w:rPr>
          <w:rFonts w:hint="default" w:ascii="Times New Roman" w:hAnsi="Times New Roman" w:eastAsia="楷体_GB2312" w:cs="Times New Roman"/>
          <w:color w:val="auto"/>
          <w:sz w:val="32"/>
          <w:szCs w:val="32"/>
          <w:lang w:eastAsia="zh-CN" w:bidi="ar"/>
        </w:rPr>
        <w:t>东莞滨海湾新区管理委员会</w:t>
      </w:r>
      <w:r>
        <w:rPr>
          <w:rFonts w:hint="default" w:ascii="Times New Roman" w:hAnsi="Times New Roman" w:eastAsia="楷体_GB2312" w:cs="Times New Roman"/>
          <w:color w:val="auto"/>
          <w:sz w:val="32"/>
          <w:szCs w:val="32"/>
          <w:lang w:bidi="ar"/>
        </w:rPr>
        <w:t>制</w:t>
      </w:r>
    </w:p>
    <w:p w14:paraId="2D821482">
      <w:pPr>
        <w:pStyle w:val="11"/>
        <w:widowControl w:val="0"/>
        <w:adjustRightInd w:val="0"/>
        <w:snapToGrid w:val="0"/>
        <w:spacing w:before="0" w:beforeAutospacing="0" w:after="0" w:afterAutospacing="0" w:line="600" w:lineRule="exact"/>
        <w:jc w:val="center"/>
        <w:rPr>
          <w:rFonts w:hint="default" w:ascii="Times New Roman" w:hAnsi="Times New Roman" w:eastAsia="楷体_GB2312" w:cs="Times New Roman"/>
          <w:color w:val="auto"/>
          <w:sz w:val="32"/>
          <w:szCs w:val="32"/>
          <w:lang w:bidi="ar"/>
        </w:rPr>
      </w:pPr>
      <w:r>
        <w:rPr>
          <w:rFonts w:hint="default" w:ascii="Times New Roman" w:hAnsi="Times New Roman" w:eastAsia="楷体_GB2312" w:cs="Times New Roman"/>
          <w:color w:val="auto"/>
          <w:sz w:val="32"/>
          <w:szCs w:val="32"/>
          <w:lang w:val="en-US" w:eastAsia="zh-CN" w:bidi="ar"/>
        </w:rPr>
        <w:t>2026</w:t>
      </w:r>
      <w:r>
        <w:rPr>
          <w:rFonts w:hint="default" w:ascii="Times New Roman" w:hAnsi="Times New Roman" w:eastAsia="楷体_GB2312" w:cs="Times New Roman"/>
          <w:color w:val="auto"/>
          <w:sz w:val="32"/>
          <w:szCs w:val="32"/>
          <w:lang w:bidi="ar"/>
        </w:rPr>
        <w:t>年</w:t>
      </w:r>
    </w:p>
    <w:p w14:paraId="1609F15A">
      <w:pPr>
        <w:pStyle w:val="11"/>
        <w:widowControl w:val="0"/>
        <w:adjustRightInd w:val="0"/>
        <w:snapToGrid w:val="0"/>
        <w:spacing w:before="0" w:beforeAutospacing="0" w:after="0" w:afterAutospacing="0" w:line="600" w:lineRule="exact"/>
        <w:jc w:val="center"/>
        <w:rPr>
          <w:rFonts w:ascii="Times New Roman" w:hAnsi="Times New Roman" w:eastAsia="楷体_GB2312" w:cs="Times New Roman"/>
          <w:color w:val="auto"/>
          <w:sz w:val="32"/>
          <w:szCs w:val="32"/>
          <w:lang w:bidi="ar"/>
        </w:rPr>
        <w:sectPr>
          <w:footerReference r:id="rId6" w:type="default"/>
          <w:footerReference r:id="rId7" w:type="even"/>
          <w:pgSz w:w="11906" w:h="16838"/>
          <w:pgMar w:top="2098" w:right="1474" w:bottom="1985" w:left="1588" w:header="851" w:footer="992" w:gutter="0"/>
          <w:pgNumType w:fmt="numberInDash"/>
          <w:cols w:space="720" w:num="1"/>
          <w:docGrid w:type="linesAndChars" w:linePitch="579" w:charSpace="-849"/>
        </w:sectPr>
      </w:pPr>
    </w:p>
    <w:p w14:paraId="1E740D01">
      <w:pPr>
        <w:adjustRightInd w:val="0"/>
        <w:snapToGrid w:val="0"/>
        <w:spacing w:line="570" w:lineRule="exact"/>
        <w:rPr>
          <w:color w:val="auto"/>
          <w:lang w:bidi="ar"/>
        </w:rPr>
      </w:pP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277"/>
        <w:gridCol w:w="313"/>
        <w:gridCol w:w="1961"/>
        <w:gridCol w:w="303"/>
        <w:gridCol w:w="1972"/>
        <w:gridCol w:w="194"/>
        <w:gridCol w:w="2093"/>
      </w:tblGrid>
      <w:tr w14:paraId="5942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7"/>
            <w:noWrap w:val="0"/>
            <w:vAlign w:val="center"/>
          </w:tcPr>
          <w:p w14:paraId="5C70BBC2">
            <w:pPr>
              <w:adjustRightInd w:val="0"/>
              <w:snapToGrid w:val="0"/>
              <w:spacing w:line="320" w:lineRule="exact"/>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bidi="ar"/>
              </w:rPr>
              <w:br w:type="page"/>
            </w:r>
            <w:r>
              <w:rPr>
                <w:rFonts w:hint="default" w:ascii="Times New Roman" w:hAnsi="Times New Roman" w:eastAsia="黑体" w:cs="Times New Roman"/>
                <w:color w:val="auto"/>
                <w:sz w:val="24"/>
                <w:szCs w:val="24"/>
                <w:lang w:bidi="ar"/>
              </w:rPr>
              <w:t>一、基本情况</w:t>
            </w:r>
          </w:p>
        </w:tc>
      </w:tr>
      <w:tr w14:paraId="4F55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2561EF99">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拟申请入库社区名称</w:t>
            </w:r>
          </w:p>
        </w:tc>
        <w:tc>
          <w:tcPr>
            <w:tcW w:w="3578" w:type="pct"/>
            <w:gridSpan w:val="5"/>
            <w:noWrap w:val="0"/>
            <w:vAlign w:val="center"/>
          </w:tcPr>
          <w:p w14:paraId="448C6C92">
            <w:pPr>
              <w:adjustRightInd w:val="0"/>
              <w:snapToGrid w:val="0"/>
              <w:spacing w:line="320" w:lineRule="exact"/>
              <w:rPr>
                <w:rFonts w:hint="default" w:ascii="Times New Roman" w:hAnsi="Times New Roman" w:eastAsia="宋体" w:cs="Times New Roman"/>
                <w:color w:val="auto"/>
                <w:sz w:val="24"/>
                <w:szCs w:val="24"/>
              </w:rPr>
            </w:pPr>
          </w:p>
        </w:tc>
      </w:tr>
      <w:tr w14:paraId="3840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45AB5D6D">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bidi="ar"/>
              </w:rPr>
              <w:t>申报</w:t>
            </w:r>
            <w:r>
              <w:rPr>
                <w:rFonts w:hint="default" w:ascii="Times New Roman" w:hAnsi="Times New Roman" w:eastAsia="宋体" w:cs="Times New Roman"/>
                <w:color w:val="auto"/>
                <w:sz w:val="24"/>
                <w:szCs w:val="24"/>
                <w:lang w:bidi="ar"/>
              </w:rPr>
              <w:t>主体名称</w:t>
            </w:r>
          </w:p>
        </w:tc>
        <w:tc>
          <w:tcPr>
            <w:tcW w:w="3578" w:type="pct"/>
            <w:gridSpan w:val="5"/>
            <w:noWrap w:val="0"/>
            <w:vAlign w:val="center"/>
          </w:tcPr>
          <w:p w14:paraId="5CCE4BF2">
            <w:pPr>
              <w:adjustRightInd w:val="0"/>
              <w:snapToGrid w:val="0"/>
              <w:spacing w:line="320" w:lineRule="exact"/>
              <w:rPr>
                <w:rFonts w:hint="default" w:ascii="Times New Roman" w:hAnsi="Times New Roman" w:eastAsia="宋体" w:cs="Times New Roman"/>
                <w:color w:val="auto"/>
                <w:sz w:val="24"/>
                <w:szCs w:val="24"/>
              </w:rPr>
            </w:pPr>
          </w:p>
        </w:tc>
      </w:tr>
      <w:tr w14:paraId="02B1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57F0AF01">
            <w:pPr>
              <w:adjustRightInd w:val="0"/>
              <w:snapToGrid w:val="0"/>
              <w:spacing w:line="320" w:lineRule="exact"/>
              <w:jc w:val="center"/>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bidi="ar"/>
              </w:rPr>
              <w:t>统一社会信用代码</w:t>
            </w:r>
          </w:p>
        </w:tc>
        <w:tc>
          <w:tcPr>
            <w:tcW w:w="3578" w:type="pct"/>
            <w:gridSpan w:val="5"/>
            <w:noWrap w:val="0"/>
            <w:vAlign w:val="center"/>
          </w:tcPr>
          <w:p w14:paraId="232F788A">
            <w:pPr>
              <w:adjustRightInd w:val="0"/>
              <w:snapToGrid w:val="0"/>
              <w:spacing w:line="320" w:lineRule="exact"/>
              <w:rPr>
                <w:rFonts w:hint="default" w:ascii="Times New Roman" w:hAnsi="Times New Roman" w:eastAsia="宋体" w:cs="Times New Roman"/>
                <w:color w:val="auto"/>
                <w:sz w:val="24"/>
                <w:szCs w:val="24"/>
              </w:rPr>
            </w:pPr>
          </w:p>
        </w:tc>
      </w:tr>
      <w:tr w14:paraId="6BC2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0A5400D1">
            <w:pPr>
              <w:adjustRightInd w:val="0"/>
              <w:snapToGrid w:val="0"/>
              <w:spacing w:line="320" w:lineRule="exact"/>
              <w:jc w:val="center"/>
              <w:rPr>
                <w:rFonts w:hint="default" w:ascii="Times New Roman" w:hAnsi="Times New Roman" w:eastAsia="宋体" w:cs="Times New Roman"/>
                <w:color w:val="auto"/>
                <w:sz w:val="24"/>
                <w:szCs w:val="24"/>
                <w:lang w:eastAsia="zh-CN" w:bidi="ar"/>
              </w:rPr>
            </w:pPr>
            <w:r>
              <w:rPr>
                <w:rFonts w:hint="default" w:ascii="Times New Roman" w:hAnsi="Times New Roman" w:eastAsia="宋体" w:cs="Times New Roman"/>
                <w:color w:val="auto"/>
                <w:sz w:val="24"/>
                <w:szCs w:val="24"/>
                <w:lang w:eastAsia="zh-CN" w:bidi="ar"/>
              </w:rPr>
              <w:t>实际经营地址</w:t>
            </w:r>
          </w:p>
        </w:tc>
        <w:tc>
          <w:tcPr>
            <w:tcW w:w="3578" w:type="pct"/>
            <w:gridSpan w:val="5"/>
            <w:noWrap w:val="0"/>
            <w:vAlign w:val="center"/>
          </w:tcPr>
          <w:p w14:paraId="72D58E88">
            <w:pPr>
              <w:adjustRightInd w:val="0"/>
              <w:snapToGrid w:val="0"/>
              <w:spacing w:line="320" w:lineRule="exact"/>
              <w:rPr>
                <w:rFonts w:hint="default" w:ascii="Times New Roman" w:hAnsi="Times New Roman" w:eastAsia="宋体" w:cs="Times New Roman"/>
                <w:color w:val="auto"/>
                <w:sz w:val="24"/>
                <w:szCs w:val="24"/>
              </w:rPr>
            </w:pPr>
          </w:p>
        </w:tc>
      </w:tr>
      <w:tr w14:paraId="4E1F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3F72AF56">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注册成立时间</w:t>
            </w:r>
          </w:p>
        </w:tc>
        <w:tc>
          <w:tcPr>
            <w:tcW w:w="1242" w:type="pct"/>
            <w:gridSpan w:val="2"/>
            <w:noWrap w:val="0"/>
            <w:vAlign w:val="center"/>
          </w:tcPr>
          <w:p w14:paraId="5FC0E0FB">
            <w:pPr>
              <w:adjustRightInd w:val="0"/>
              <w:snapToGrid w:val="0"/>
              <w:spacing w:line="320" w:lineRule="exact"/>
              <w:rPr>
                <w:rFonts w:hint="default" w:ascii="Times New Roman" w:hAnsi="Times New Roman" w:eastAsia="宋体" w:cs="Times New Roman"/>
                <w:color w:val="auto"/>
                <w:sz w:val="24"/>
                <w:szCs w:val="24"/>
              </w:rPr>
            </w:pPr>
          </w:p>
        </w:tc>
        <w:tc>
          <w:tcPr>
            <w:tcW w:w="1188" w:type="pct"/>
            <w:gridSpan w:val="2"/>
            <w:noWrap w:val="0"/>
            <w:vAlign w:val="center"/>
          </w:tcPr>
          <w:p w14:paraId="031D3B1D">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社区开始运营时间</w:t>
            </w:r>
          </w:p>
        </w:tc>
        <w:tc>
          <w:tcPr>
            <w:tcW w:w="1148" w:type="pct"/>
            <w:noWrap w:val="0"/>
            <w:vAlign w:val="center"/>
          </w:tcPr>
          <w:p w14:paraId="1560DC19">
            <w:pPr>
              <w:adjustRightInd w:val="0"/>
              <w:snapToGrid w:val="0"/>
              <w:spacing w:line="320" w:lineRule="exact"/>
              <w:rPr>
                <w:rFonts w:hint="default" w:ascii="Times New Roman" w:hAnsi="Times New Roman" w:eastAsia="宋体" w:cs="Times New Roman"/>
                <w:color w:val="auto"/>
                <w:sz w:val="24"/>
                <w:szCs w:val="24"/>
              </w:rPr>
            </w:pPr>
          </w:p>
        </w:tc>
      </w:tr>
      <w:tr w14:paraId="7B0A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0547AE15">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负责人</w:t>
            </w:r>
          </w:p>
        </w:tc>
        <w:tc>
          <w:tcPr>
            <w:tcW w:w="1242" w:type="pct"/>
            <w:gridSpan w:val="2"/>
            <w:noWrap w:val="0"/>
            <w:vAlign w:val="center"/>
          </w:tcPr>
          <w:p w14:paraId="6369D193">
            <w:pPr>
              <w:adjustRightInd w:val="0"/>
              <w:snapToGrid w:val="0"/>
              <w:spacing w:line="320" w:lineRule="exact"/>
              <w:rPr>
                <w:rFonts w:hint="default" w:ascii="Times New Roman" w:hAnsi="Times New Roman" w:eastAsia="宋体" w:cs="Times New Roman"/>
                <w:color w:val="auto"/>
                <w:sz w:val="24"/>
                <w:szCs w:val="24"/>
              </w:rPr>
            </w:pPr>
          </w:p>
        </w:tc>
        <w:tc>
          <w:tcPr>
            <w:tcW w:w="1188" w:type="pct"/>
            <w:gridSpan w:val="2"/>
            <w:noWrap w:val="0"/>
            <w:vAlign w:val="center"/>
          </w:tcPr>
          <w:p w14:paraId="06FE302D">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联系电话</w:t>
            </w:r>
          </w:p>
        </w:tc>
        <w:tc>
          <w:tcPr>
            <w:tcW w:w="1148" w:type="pct"/>
            <w:noWrap w:val="0"/>
            <w:vAlign w:val="center"/>
          </w:tcPr>
          <w:p w14:paraId="2CE117BB">
            <w:pPr>
              <w:adjustRightInd w:val="0"/>
              <w:snapToGrid w:val="0"/>
              <w:spacing w:line="320" w:lineRule="exact"/>
              <w:jc w:val="center"/>
              <w:rPr>
                <w:rFonts w:hint="default" w:ascii="Times New Roman" w:hAnsi="Times New Roman" w:eastAsia="宋体" w:cs="Times New Roman"/>
                <w:color w:val="auto"/>
                <w:sz w:val="24"/>
                <w:szCs w:val="24"/>
              </w:rPr>
            </w:pPr>
          </w:p>
        </w:tc>
      </w:tr>
      <w:tr w14:paraId="443F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7A457C56">
            <w:pPr>
              <w:adjustRightInd w:val="0"/>
              <w:snapToGrid w:val="0"/>
              <w:spacing w:line="32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bidi="ar"/>
              </w:rPr>
              <w:t>联系人</w:t>
            </w:r>
            <w:r>
              <w:rPr>
                <w:rFonts w:hint="default" w:ascii="Times New Roman" w:hAnsi="Times New Roman" w:eastAsia="宋体" w:cs="Times New Roman"/>
                <w:color w:val="auto"/>
                <w:sz w:val="24"/>
                <w:szCs w:val="24"/>
                <w:lang w:val="en-US" w:eastAsia="zh-CN" w:bidi="ar"/>
              </w:rPr>
              <w:t>/经办人</w:t>
            </w:r>
          </w:p>
        </w:tc>
        <w:tc>
          <w:tcPr>
            <w:tcW w:w="1242" w:type="pct"/>
            <w:gridSpan w:val="2"/>
            <w:noWrap w:val="0"/>
            <w:vAlign w:val="center"/>
          </w:tcPr>
          <w:p w14:paraId="6A7F84D7">
            <w:pPr>
              <w:adjustRightInd w:val="0"/>
              <w:snapToGrid w:val="0"/>
              <w:spacing w:line="320" w:lineRule="exact"/>
              <w:rPr>
                <w:rFonts w:hint="default" w:ascii="Times New Roman" w:hAnsi="Times New Roman" w:eastAsia="宋体" w:cs="Times New Roman"/>
                <w:color w:val="auto"/>
                <w:sz w:val="24"/>
                <w:szCs w:val="24"/>
              </w:rPr>
            </w:pPr>
          </w:p>
        </w:tc>
        <w:tc>
          <w:tcPr>
            <w:tcW w:w="1188" w:type="pct"/>
            <w:gridSpan w:val="2"/>
            <w:noWrap w:val="0"/>
            <w:vAlign w:val="center"/>
          </w:tcPr>
          <w:p w14:paraId="49A8DAB4">
            <w:pPr>
              <w:adjustRightInd w:val="0"/>
              <w:snapToGrid w:val="0"/>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bidi="ar"/>
              </w:rPr>
              <w:t>联系电话</w:t>
            </w:r>
          </w:p>
        </w:tc>
        <w:tc>
          <w:tcPr>
            <w:tcW w:w="1148" w:type="pct"/>
            <w:noWrap w:val="0"/>
            <w:vAlign w:val="center"/>
          </w:tcPr>
          <w:p w14:paraId="1181F83E">
            <w:pPr>
              <w:adjustRightInd w:val="0"/>
              <w:snapToGrid w:val="0"/>
              <w:spacing w:line="320" w:lineRule="exact"/>
              <w:jc w:val="center"/>
              <w:rPr>
                <w:rFonts w:hint="default" w:ascii="Times New Roman" w:hAnsi="Times New Roman" w:eastAsia="宋体" w:cs="Times New Roman"/>
                <w:color w:val="auto"/>
                <w:sz w:val="24"/>
                <w:szCs w:val="24"/>
              </w:rPr>
            </w:pPr>
          </w:p>
        </w:tc>
      </w:tr>
      <w:tr w14:paraId="6CF2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5F935374">
            <w:pPr>
              <w:adjustRightInd w:val="0"/>
              <w:snapToGrid w:val="0"/>
              <w:spacing w:line="32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bidi="ar"/>
              </w:rPr>
              <w:t>申报主体</w:t>
            </w:r>
            <w:r>
              <w:rPr>
                <w:rFonts w:hint="default" w:ascii="Times New Roman" w:hAnsi="Times New Roman" w:eastAsia="宋体" w:cs="Times New Roman"/>
                <w:color w:val="auto"/>
                <w:sz w:val="24"/>
                <w:szCs w:val="24"/>
                <w:lang w:bidi="ar"/>
              </w:rPr>
              <w:t>性质</w:t>
            </w:r>
          </w:p>
        </w:tc>
        <w:tc>
          <w:tcPr>
            <w:tcW w:w="3578" w:type="pct"/>
            <w:gridSpan w:val="5"/>
            <w:noWrap w:val="0"/>
            <w:vAlign w:val="center"/>
          </w:tcPr>
          <w:p w14:paraId="55E99743">
            <w:pPr>
              <w:adjustRightInd w:val="0"/>
              <w:snapToGrid w:val="0"/>
              <w:spacing w:line="320" w:lineRule="exac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 xml:space="preserve">事业单位□   国有企业□   民营企业□   </w:t>
            </w:r>
          </w:p>
          <w:p w14:paraId="10AEA73F">
            <w:pPr>
              <w:adjustRightInd w:val="0"/>
              <w:snapToGrid w:val="0"/>
              <w:spacing w:line="320" w:lineRule="exac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bidi="ar"/>
              </w:rPr>
              <w:t>其他</w:t>
            </w:r>
            <w:r>
              <w:rPr>
                <w:rFonts w:hint="default" w:ascii="Times New Roman" w:hAnsi="Times New Roman" w:eastAsia="宋体" w:cs="Times New Roman"/>
                <w:color w:val="auto"/>
                <w:sz w:val="24"/>
                <w:szCs w:val="24"/>
                <w:lang w:bidi="ar"/>
              </w:rPr>
              <w:t>□</w:t>
            </w:r>
            <w:r>
              <w:rPr>
                <w:rFonts w:hint="default" w:ascii="Times New Roman" w:hAnsi="Times New Roman" w:eastAsia="宋体" w:cs="Times New Roman"/>
                <w:color w:val="auto"/>
                <w:sz w:val="24"/>
                <w:szCs w:val="24"/>
                <w:u w:val="single"/>
                <w:lang w:bidi="ar"/>
              </w:rPr>
              <w:t xml:space="preserve"> </w:t>
            </w:r>
            <w:r>
              <w:rPr>
                <w:rFonts w:hint="default" w:ascii="Times New Roman" w:hAnsi="Times New Roman" w:eastAsia="宋体" w:cs="Times New Roman"/>
                <w:color w:val="auto"/>
                <w:sz w:val="24"/>
                <w:szCs w:val="24"/>
                <w:u w:val="single"/>
                <w:lang w:val="en-US" w:eastAsia="zh-CN" w:bidi="ar"/>
              </w:rPr>
              <w:t xml:space="preserve">         </w:t>
            </w:r>
            <w:r>
              <w:rPr>
                <w:rFonts w:hint="default" w:ascii="Times New Roman" w:hAnsi="Times New Roman" w:eastAsia="宋体" w:cs="Times New Roman"/>
                <w:color w:val="auto"/>
                <w:sz w:val="24"/>
                <w:szCs w:val="24"/>
                <w:lang w:val="en-US" w:eastAsia="zh-CN" w:bidi="ar"/>
              </w:rPr>
              <w:t>（请填写）</w:t>
            </w:r>
          </w:p>
        </w:tc>
      </w:tr>
      <w:tr w14:paraId="2DAF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421" w:type="pct"/>
            <w:gridSpan w:val="2"/>
            <w:noWrap w:val="0"/>
            <w:vAlign w:val="center"/>
          </w:tcPr>
          <w:p w14:paraId="0FC36D0B">
            <w:pPr>
              <w:adjustRightInd w:val="0"/>
              <w:snapToGrid w:val="0"/>
              <w:spacing w:line="320" w:lineRule="exact"/>
              <w:jc w:val="center"/>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机构简介情况</w:t>
            </w:r>
          </w:p>
        </w:tc>
        <w:tc>
          <w:tcPr>
            <w:tcW w:w="3578" w:type="pct"/>
            <w:gridSpan w:val="5"/>
            <w:noWrap w:val="0"/>
            <w:vAlign w:val="center"/>
          </w:tcPr>
          <w:p w14:paraId="6B3A6FE3">
            <w:pPr>
              <w:adjustRightInd w:val="0"/>
              <w:snapToGrid w:val="0"/>
              <w:spacing w:line="320" w:lineRule="exact"/>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（请重点介绍OPC生态社区品牌打造、运营团队构成与相关资质、领军人物简介、人工智能行业经验、资源整合与孵化投资能力、运营模式等情况）</w:t>
            </w:r>
          </w:p>
          <w:p w14:paraId="5F4E0ED6">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0C1D3ED2">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54353983">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22CCEEB5">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60A4EBC9">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1D12D158">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3D9988CB">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301B1084">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5EB4C310">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6D826519">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7087108F">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0777B735">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165F4E9B">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0F9AA346">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7CB437B2">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19FE5939">
            <w:pPr>
              <w:adjustRightInd w:val="0"/>
              <w:snapToGrid w:val="0"/>
              <w:spacing w:line="320" w:lineRule="exact"/>
              <w:rPr>
                <w:rFonts w:hint="default" w:ascii="Times New Roman" w:hAnsi="Times New Roman" w:eastAsia="宋体" w:cs="Times New Roman"/>
                <w:color w:val="auto"/>
                <w:sz w:val="24"/>
                <w:szCs w:val="24"/>
                <w:lang w:val="en-US" w:eastAsia="zh-CN" w:bidi="ar"/>
              </w:rPr>
            </w:pPr>
          </w:p>
          <w:p w14:paraId="0DDB0A12">
            <w:pPr>
              <w:adjustRightInd w:val="0"/>
              <w:snapToGrid w:val="0"/>
              <w:spacing w:line="320" w:lineRule="exact"/>
              <w:rPr>
                <w:rFonts w:hint="default" w:ascii="Times New Roman" w:hAnsi="Times New Roman" w:eastAsia="宋体" w:cs="Times New Roman"/>
                <w:color w:val="auto"/>
                <w:sz w:val="24"/>
                <w:szCs w:val="24"/>
                <w:lang w:val="en-US" w:eastAsia="zh-CN" w:bidi="ar"/>
              </w:rPr>
            </w:pPr>
          </w:p>
        </w:tc>
      </w:tr>
      <w:tr w14:paraId="016F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7"/>
            <w:noWrap w:val="0"/>
            <w:vAlign w:val="center"/>
          </w:tcPr>
          <w:p w14:paraId="5C93C8A2">
            <w:pPr>
              <w:adjustRightInd w:val="0"/>
              <w:snapToGrid w:val="0"/>
              <w:spacing w:line="320" w:lineRule="exact"/>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bidi="ar"/>
              </w:rPr>
              <w:br w:type="page"/>
            </w:r>
            <w:r>
              <w:rPr>
                <w:rFonts w:hint="default" w:ascii="Times New Roman" w:hAnsi="Times New Roman" w:eastAsia="黑体" w:cs="Times New Roman"/>
                <w:color w:val="auto"/>
                <w:sz w:val="24"/>
                <w:szCs w:val="24"/>
                <w:lang w:eastAsia="zh-CN" w:bidi="ar"/>
              </w:rPr>
              <w:t>二</w:t>
            </w:r>
            <w:r>
              <w:rPr>
                <w:rFonts w:hint="default" w:ascii="Times New Roman" w:hAnsi="Times New Roman" w:eastAsia="黑体" w:cs="Times New Roman"/>
                <w:color w:val="auto"/>
                <w:sz w:val="24"/>
                <w:szCs w:val="24"/>
                <w:lang w:bidi="ar"/>
              </w:rPr>
              <w:t>、</w:t>
            </w:r>
            <w:r>
              <w:rPr>
                <w:rFonts w:hint="default" w:ascii="Times New Roman" w:hAnsi="Times New Roman" w:eastAsia="黑体" w:cs="Times New Roman"/>
                <w:color w:val="auto"/>
                <w:sz w:val="24"/>
                <w:szCs w:val="24"/>
                <w:lang w:eastAsia="zh-CN" w:bidi="ar"/>
              </w:rPr>
              <w:t>入驻企业</w:t>
            </w:r>
            <w:r>
              <w:rPr>
                <w:rFonts w:hint="default" w:ascii="Times New Roman" w:hAnsi="Times New Roman" w:eastAsia="黑体" w:cs="Times New Roman"/>
                <w:color w:val="auto"/>
                <w:sz w:val="24"/>
                <w:szCs w:val="24"/>
                <w:lang w:bidi="ar"/>
              </w:rPr>
              <w:t>情况</w:t>
            </w:r>
          </w:p>
        </w:tc>
      </w:tr>
      <w:tr w14:paraId="622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838" w:hRule="atLeast"/>
          <w:jc w:val="center"/>
        </w:trPr>
        <w:tc>
          <w:tcPr>
            <w:tcW w:w="1249" w:type="pct"/>
            <w:vMerge w:val="restart"/>
            <w:noWrap w:val="0"/>
            <w:vAlign w:val="center"/>
          </w:tcPr>
          <w:p w14:paraId="475191B4">
            <w:pPr>
              <w:adjustRightInd w:val="0"/>
              <w:snapToGrid w:val="0"/>
              <w:spacing w:line="320" w:lineRule="exac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入驻企业总数（家）</w:t>
            </w:r>
          </w:p>
        </w:tc>
        <w:tc>
          <w:tcPr>
            <w:tcW w:w="1247" w:type="pct"/>
            <w:gridSpan w:val="2"/>
            <w:vMerge w:val="restart"/>
            <w:noWrap w:val="0"/>
            <w:vAlign w:val="center"/>
          </w:tcPr>
          <w:p w14:paraId="4004C074">
            <w:pPr>
              <w:adjustRightInd w:val="0"/>
              <w:snapToGrid w:val="0"/>
              <w:spacing w:line="320" w:lineRule="exact"/>
              <w:rPr>
                <w:rFonts w:hint="default" w:ascii="Times New Roman" w:hAnsi="Times New Roman" w:eastAsia="宋体" w:cs="Times New Roman"/>
                <w:color w:val="auto"/>
                <w:sz w:val="24"/>
                <w:highlight w:val="none"/>
                <w:lang w:val="en-US" w:eastAsia="zh-CN"/>
              </w:rPr>
            </w:pPr>
          </w:p>
        </w:tc>
        <w:tc>
          <w:tcPr>
            <w:tcW w:w="1248" w:type="pct"/>
            <w:gridSpan w:val="2"/>
            <w:noWrap w:val="0"/>
            <w:vAlign w:val="center"/>
          </w:tcPr>
          <w:p w14:paraId="220E8B2D">
            <w:pPr>
              <w:adjustRightInd w:val="0"/>
              <w:snapToGrid w:val="0"/>
              <w:spacing w:line="320" w:lineRule="exac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lang w:val="en-US" w:eastAsia="zh-CN"/>
              </w:rPr>
              <w:t>其中：OPC数量（家）</w:t>
            </w:r>
          </w:p>
        </w:tc>
        <w:tc>
          <w:tcPr>
            <w:tcW w:w="1254" w:type="pct"/>
            <w:gridSpan w:val="2"/>
            <w:noWrap w:val="0"/>
            <w:vAlign w:val="center"/>
          </w:tcPr>
          <w:p w14:paraId="5673A057">
            <w:pPr>
              <w:adjustRightInd w:val="0"/>
              <w:snapToGrid w:val="0"/>
              <w:spacing w:line="320" w:lineRule="exact"/>
              <w:rPr>
                <w:rFonts w:hint="default" w:ascii="Times New Roman" w:hAnsi="Times New Roman" w:eastAsia="宋体" w:cs="Times New Roman"/>
                <w:color w:val="auto"/>
                <w:sz w:val="24"/>
                <w:highlight w:val="none"/>
                <w:lang w:val="en-US" w:eastAsia="zh-CN"/>
              </w:rPr>
            </w:pPr>
          </w:p>
        </w:tc>
      </w:tr>
      <w:tr w14:paraId="1D02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904" w:hRule="atLeast"/>
          <w:jc w:val="center"/>
        </w:trPr>
        <w:tc>
          <w:tcPr>
            <w:tcW w:w="1249" w:type="pct"/>
            <w:vMerge w:val="continue"/>
            <w:noWrap w:val="0"/>
            <w:vAlign w:val="center"/>
          </w:tcPr>
          <w:p w14:paraId="75863CF4">
            <w:pPr>
              <w:adjustRightInd w:val="0"/>
              <w:snapToGrid w:val="0"/>
              <w:spacing w:line="320" w:lineRule="exact"/>
              <w:rPr>
                <w:rFonts w:hint="default" w:ascii="Times New Roman" w:hAnsi="Times New Roman" w:eastAsia="宋体" w:cs="Times New Roman"/>
                <w:color w:val="auto"/>
                <w:sz w:val="24"/>
                <w:szCs w:val="24"/>
                <w:lang w:val="en-US" w:eastAsia="zh-CN"/>
              </w:rPr>
            </w:pPr>
          </w:p>
        </w:tc>
        <w:tc>
          <w:tcPr>
            <w:tcW w:w="1247" w:type="pct"/>
            <w:gridSpan w:val="2"/>
            <w:vMerge w:val="continue"/>
            <w:noWrap w:val="0"/>
            <w:vAlign w:val="center"/>
          </w:tcPr>
          <w:p w14:paraId="6D4A840F">
            <w:pPr>
              <w:adjustRightInd w:val="0"/>
              <w:snapToGrid w:val="0"/>
              <w:spacing w:line="320" w:lineRule="exact"/>
              <w:rPr>
                <w:rFonts w:hint="default" w:ascii="Times New Roman" w:hAnsi="Times New Roman" w:eastAsia="宋体" w:cs="Times New Roman"/>
                <w:color w:val="auto"/>
                <w:sz w:val="24"/>
                <w:highlight w:val="none"/>
                <w:lang w:val="en-US" w:eastAsia="zh-CN"/>
              </w:rPr>
            </w:pPr>
          </w:p>
        </w:tc>
        <w:tc>
          <w:tcPr>
            <w:tcW w:w="1248" w:type="pct"/>
            <w:gridSpan w:val="2"/>
            <w:noWrap w:val="0"/>
            <w:vAlign w:val="center"/>
          </w:tcPr>
          <w:p w14:paraId="53F5E712">
            <w:pPr>
              <w:adjustRightInd w:val="0"/>
              <w:snapToGrid w:val="0"/>
              <w:spacing w:line="320" w:lineRule="exact"/>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lang w:val="en-US" w:eastAsia="zh-CN"/>
              </w:rPr>
              <w:t>其中：AI相关企业数量（家）</w:t>
            </w:r>
          </w:p>
        </w:tc>
        <w:tc>
          <w:tcPr>
            <w:tcW w:w="1254" w:type="pct"/>
            <w:gridSpan w:val="2"/>
            <w:noWrap w:val="0"/>
            <w:vAlign w:val="center"/>
          </w:tcPr>
          <w:p w14:paraId="667AF629">
            <w:pPr>
              <w:adjustRightInd w:val="0"/>
              <w:snapToGrid w:val="0"/>
              <w:spacing w:line="320" w:lineRule="exact"/>
              <w:rPr>
                <w:rFonts w:hint="default" w:ascii="Times New Roman" w:hAnsi="Times New Roman" w:eastAsia="宋体" w:cs="Times New Roman"/>
                <w:color w:val="auto"/>
                <w:sz w:val="24"/>
                <w:highlight w:val="none"/>
                <w:lang w:val="en-US" w:eastAsia="zh-CN"/>
              </w:rPr>
            </w:pPr>
          </w:p>
        </w:tc>
      </w:tr>
      <w:tr w14:paraId="3BBC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7"/>
            <w:noWrap w:val="0"/>
            <w:vAlign w:val="center"/>
          </w:tcPr>
          <w:p w14:paraId="7A637A11">
            <w:pPr>
              <w:adjustRightInd w:val="0"/>
              <w:snapToGrid w:val="0"/>
              <w:spacing w:line="320" w:lineRule="exact"/>
              <w:jc w:val="left"/>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eastAsia="zh-CN" w:bidi="ar"/>
              </w:rPr>
              <w:t>三</w:t>
            </w:r>
            <w:r>
              <w:rPr>
                <w:rFonts w:hint="default" w:ascii="Times New Roman" w:hAnsi="Times New Roman" w:eastAsia="黑体" w:cs="Times New Roman"/>
                <w:color w:val="auto"/>
                <w:sz w:val="24"/>
                <w:szCs w:val="24"/>
                <w:lang w:bidi="ar"/>
              </w:rPr>
              <w:t>、</w:t>
            </w:r>
            <w:r>
              <w:rPr>
                <w:rFonts w:hint="default" w:ascii="Times New Roman" w:hAnsi="Times New Roman" w:eastAsia="黑体" w:cs="Times New Roman"/>
                <w:color w:val="auto"/>
                <w:sz w:val="24"/>
                <w:szCs w:val="24"/>
                <w:lang w:eastAsia="zh-CN" w:bidi="ar"/>
              </w:rPr>
              <w:t>场地设施情况</w:t>
            </w:r>
          </w:p>
        </w:tc>
      </w:tr>
      <w:tr w14:paraId="2256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832" w:hRule="atLeast"/>
          <w:jc w:val="center"/>
        </w:trPr>
        <w:tc>
          <w:tcPr>
            <w:tcW w:w="1249" w:type="pct"/>
            <w:noWrap w:val="0"/>
            <w:vAlign w:val="center"/>
          </w:tcPr>
          <w:p w14:paraId="03217261">
            <w:pPr>
              <w:adjustRightInd w:val="0"/>
              <w:snapToGrid w:val="0"/>
              <w:spacing w:line="320" w:lineRule="exact"/>
              <w:rPr>
                <w:rFonts w:hint="default" w:ascii="Times New Roman" w:hAnsi="Times New Roman" w:eastAsia="宋体" w:cs="Times New Roman"/>
                <w:bCs/>
                <w:color w:val="auto"/>
                <w:sz w:val="24"/>
                <w:szCs w:val="24"/>
                <w:lang w:val="en-US" w:eastAsia="zh-CN" w:bidi="ar"/>
              </w:rPr>
            </w:pPr>
            <w:r>
              <w:rPr>
                <w:rFonts w:hint="default" w:ascii="Times New Roman" w:hAnsi="Times New Roman" w:eastAsia="宋体" w:cs="Times New Roman"/>
                <w:color w:val="auto"/>
                <w:sz w:val="24"/>
                <w:highlight w:val="none"/>
                <w:lang w:val="en-US" w:eastAsia="zh-CN"/>
              </w:rPr>
              <w:t>社区</w:t>
            </w:r>
            <w:r>
              <w:rPr>
                <w:rFonts w:hint="default" w:ascii="Times New Roman" w:hAnsi="Times New Roman" w:eastAsia="宋体" w:cs="Times New Roman"/>
                <w:color w:val="auto"/>
                <w:sz w:val="24"/>
                <w:highlight w:val="none"/>
                <w:lang w:eastAsia="zh-CN"/>
              </w:rPr>
              <w:t>可自主支配</w:t>
            </w:r>
            <w:r>
              <w:rPr>
                <w:rFonts w:hint="default" w:ascii="Times New Roman" w:hAnsi="Times New Roman" w:eastAsia="宋体" w:cs="Times New Roman"/>
                <w:color w:val="auto"/>
                <w:sz w:val="24"/>
                <w:highlight w:val="none"/>
              </w:rPr>
              <w:t>场地总面积（</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w:t>
            </w:r>
          </w:p>
        </w:tc>
        <w:tc>
          <w:tcPr>
            <w:tcW w:w="1247" w:type="pct"/>
            <w:gridSpan w:val="2"/>
            <w:noWrap w:val="0"/>
            <w:vAlign w:val="center"/>
          </w:tcPr>
          <w:p w14:paraId="569A06D1">
            <w:pPr>
              <w:adjustRightInd w:val="0"/>
              <w:snapToGrid w:val="0"/>
              <w:spacing w:line="320" w:lineRule="exact"/>
              <w:rPr>
                <w:rFonts w:hint="default" w:ascii="Times New Roman" w:hAnsi="Times New Roman" w:eastAsia="宋体" w:cs="Times New Roman"/>
                <w:color w:val="auto"/>
                <w:sz w:val="24"/>
                <w:highlight w:val="none"/>
                <w:lang w:val="en-US" w:eastAsia="zh-CN"/>
              </w:rPr>
            </w:pPr>
          </w:p>
        </w:tc>
        <w:tc>
          <w:tcPr>
            <w:tcW w:w="1248" w:type="pct"/>
            <w:gridSpan w:val="2"/>
            <w:noWrap w:val="0"/>
            <w:vAlign w:val="center"/>
          </w:tcPr>
          <w:p w14:paraId="0296ECF6">
            <w:pPr>
              <w:adjustRightInd w:val="0"/>
              <w:snapToGrid w:val="0"/>
              <w:spacing w:line="320" w:lineRule="exac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其中：入驻企业使用面积（㎡）</w:t>
            </w:r>
          </w:p>
        </w:tc>
        <w:tc>
          <w:tcPr>
            <w:tcW w:w="1254" w:type="pct"/>
            <w:gridSpan w:val="2"/>
            <w:noWrap w:val="0"/>
            <w:vAlign w:val="center"/>
          </w:tcPr>
          <w:p w14:paraId="053CDB1D">
            <w:pPr>
              <w:adjustRightInd w:val="0"/>
              <w:snapToGrid w:val="0"/>
              <w:spacing w:line="320" w:lineRule="exact"/>
              <w:rPr>
                <w:rFonts w:hint="default" w:ascii="Times New Roman" w:hAnsi="Times New Roman" w:eastAsia="宋体" w:cs="Times New Roman"/>
                <w:color w:val="auto"/>
                <w:sz w:val="24"/>
                <w:highlight w:val="none"/>
                <w:lang w:val="en-US" w:eastAsia="zh-CN"/>
              </w:rPr>
            </w:pPr>
          </w:p>
        </w:tc>
      </w:tr>
      <w:tr w14:paraId="5023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1204" w:hRule="atLeast"/>
          <w:jc w:val="center"/>
        </w:trPr>
        <w:tc>
          <w:tcPr>
            <w:tcW w:w="1249" w:type="pct"/>
            <w:noWrap w:val="0"/>
            <w:vAlign w:val="center"/>
          </w:tcPr>
          <w:p w14:paraId="5622E7DA">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低成本空间支持情况</w:t>
            </w:r>
          </w:p>
        </w:tc>
        <w:tc>
          <w:tcPr>
            <w:tcW w:w="3750" w:type="pct"/>
            <w:gridSpan w:val="6"/>
            <w:noWrap w:val="0"/>
            <w:vAlign w:val="center"/>
          </w:tcPr>
          <w:p w14:paraId="76740580">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0528C8C2">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2836B9A">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392169FF">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8A598DC">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26A49011">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441A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2224" w:hRule="atLeast"/>
          <w:jc w:val="center"/>
        </w:trPr>
        <w:tc>
          <w:tcPr>
            <w:tcW w:w="1249" w:type="pct"/>
            <w:noWrap w:val="0"/>
            <w:vAlign w:val="center"/>
          </w:tcPr>
          <w:p w14:paraId="5E642936">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场地共享设施配套情况（如路演厅、会议室等）</w:t>
            </w:r>
          </w:p>
        </w:tc>
        <w:tc>
          <w:tcPr>
            <w:tcW w:w="3750" w:type="pct"/>
            <w:gridSpan w:val="6"/>
            <w:noWrap w:val="0"/>
            <w:vAlign w:val="center"/>
          </w:tcPr>
          <w:p w14:paraId="34DC7DB2">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7A85896">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019AB3AA">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2F5F67B">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3BF35C39">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7FB7777D">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37CC247F">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7812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7"/>
            <w:noWrap w:val="0"/>
            <w:vAlign w:val="center"/>
          </w:tcPr>
          <w:p w14:paraId="0B4D5AF8">
            <w:pPr>
              <w:adjustRightInd w:val="0"/>
              <w:snapToGrid w:val="0"/>
              <w:spacing w:line="320" w:lineRule="exact"/>
              <w:jc w:val="left"/>
              <w:rPr>
                <w:rFonts w:hint="default" w:ascii="Times New Roman" w:hAnsi="Times New Roman" w:eastAsia="黑体" w:cs="Times New Roman"/>
                <w:color w:val="auto"/>
                <w:sz w:val="24"/>
                <w:szCs w:val="24"/>
                <w:lang w:eastAsia="zh-CN" w:bidi="ar"/>
              </w:rPr>
            </w:pPr>
            <w:r>
              <w:rPr>
                <w:rFonts w:hint="default" w:ascii="Times New Roman" w:hAnsi="Times New Roman" w:eastAsia="黑体" w:cs="Times New Roman"/>
                <w:color w:val="auto"/>
                <w:sz w:val="24"/>
                <w:szCs w:val="24"/>
                <w:lang w:eastAsia="zh-CN" w:bidi="ar"/>
              </w:rPr>
              <w:t>四、服务配套</w:t>
            </w:r>
          </w:p>
        </w:tc>
      </w:tr>
      <w:tr w14:paraId="6B00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378" w:hRule="atLeast"/>
          <w:jc w:val="center"/>
        </w:trPr>
        <w:tc>
          <w:tcPr>
            <w:tcW w:w="5000" w:type="pct"/>
            <w:gridSpan w:val="7"/>
            <w:noWrap w:val="0"/>
            <w:vAlign w:val="center"/>
          </w:tcPr>
          <w:p w14:paraId="4FC35A10">
            <w:pPr>
              <w:adjustRightInd w:val="0"/>
              <w:snapToGrid w:val="0"/>
              <w:spacing w:line="320" w:lineRule="exact"/>
              <w:jc w:val="both"/>
              <w:rPr>
                <w:rFonts w:hint="default" w:ascii="Times New Roman" w:hAnsi="Times New Roman" w:eastAsia="宋体" w:cs="Times New Roman"/>
                <w:bCs/>
                <w:color w:val="auto"/>
                <w:sz w:val="24"/>
                <w:szCs w:val="24"/>
                <w:lang w:val="en-US" w:eastAsia="zh-CN" w:bidi="ar"/>
              </w:rPr>
            </w:pPr>
            <w:r>
              <w:rPr>
                <w:rFonts w:hint="default" w:ascii="Times New Roman" w:hAnsi="Times New Roman" w:eastAsia="宋体" w:cs="Times New Roman"/>
                <w:bCs/>
                <w:color w:val="auto"/>
                <w:sz w:val="24"/>
                <w:szCs w:val="24"/>
                <w:lang w:val="en-US" w:eastAsia="zh-CN" w:bidi="ar"/>
              </w:rPr>
              <w:t>1.运营服务能力</w:t>
            </w:r>
          </w:p>
        </w:tc>
      </w:tr>
      <w:tr w14:paraId="44E2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904" w:hRule="atLeast"/>
          <w:jc w:val="center"/>
        </w:trPr>
        <w:tc>
          <w:tcPr>
            <w:tcW w:w="1249" w:type="pct"/>
            <w:noWrap w:val="0"/>
            <w:vAlign w:val="center"/>
          </w:tcPr>
          <w:p w14:paraId="5A153EEC">
            <w:pPr>
              <w:adjustRightInd w:val="0"/>
              <w:snapToGrid w:val="0"/>
              <w:spacing w:line="320" w:lineRule="exact"/>
              <w:rPr>
                <w:rFonts w:hint="default" w:ascii="Times New Roman" w:hAnsi="Times New Roman" w:eastAsia="宋体" w:cs="Times New Roman"/>
                <w:bCs/>
                <w:color w:val="auto"/>
                <w:sz w:val="24"/>
                <w:szCs w:val="24"/>
                <w:lang w:val="en-US" w:eastAsia="zh-CN" w:bidi="ar"/>
              </w:rPr>
            </w:pPr>
            <w:r>
              <w:rPr>
                <w:rFonts w:hint="default" w:ascii="Times New Roman" w:hAnsi="Times New Roman" w:eastAsia="宋体" w:cs="Times New Roman"/>
                <w:color w:val="auto"/>
                <w:sz w:val="24"/>
                <w:highlight w:val="none"/>
              </w:rPr>
              <w:t>专职OPC服务人员</w:t>
            </w:r>
            <w:r>
              <w:rPr>
                <w:rFonts w:hint="default" w:ascii="Times New Roman" w:hAnsi="Times New Roman" w:eastAsia="宋体" w:cs="Times New Roman"/>
                <w:color w:val="auto"/>
                <w:sz w:val="24"/>
                <w:highlight w:val="none"/>
                <w:lang w:eastAsia="zh-CN"/>
              </w:rPr>
              <w:t>数量</w:t>
            </w:r>
          </w:p>
        </w:tc>
        <w:tc>
          <w:tcPr>
            <w:tcW w:w="1247" w:type="pct"/>
            <w:gridSpan w:val="2"/>
            <w:noWrap w:val="0"/>
            <w:vAlign w:val="center"/>
          </w:tcPr>
          <w:p w14:paraId="3466B1C7">
            <w:pPr>
              <w:adjustRightInd w:val="0"/>
              <w:snapToGrid w:val="0"/>
              <w:spacing w:line="320" w:lineRule="exact"/>
              <w:rPr>
                <w:rFonts w:hint="default" w:ascii="Times New Roman" w:hAnsi="Times New Roman" w:eastAsia="宋体" w:cs="Times New Roman"/>
                <w:color w:val="auto"/>
                <w:sz w:val="24"/>
                <w:highlight w:val="none"/>
                <w:lang w:val="en-US" w:eastAsia="zh-CN"/>
              </w:rPr>
            </w:pPr>
          </w:p>
        </w:tc>
        <w:tc>
          <w:tcPr>
            <w:tcW w:w="1248" w:type="pct"/>
            <w:gridSpan w:val="2"/>
            <w:noWrap w:val="0"/>
            <w:vAlign w:val="center"/>
          </w:tcPr>
          <w:p w14:paraId="1632F692">
            <w:pPr>
              <w:adjustRightInd w:val="0"/>
              <w:snapToGrid w:val="0"/>
              <w:spacing w:line="320" w:lineRule="exac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其中：配备技术经纪人或专职从事技术转移的专业人员数量</w:t>
            </w:r>
          </w:p>
        </w:tc>
        <w:tc>
          <w:tcPr>
            <w:tcW w:w="1254" w:type="pct"/>
            <w:gridSpan w:val="2"/>
            <w:noWrap w:val="0"/>
            <w:vAlign w:val="center"/>
          </w:tcPr>
          <w:p w14:paraId="2B2876B6">
            <w:pPr>
              <w:adjustRightInd w:val="0"/>
              <w:snapToGrid w:val="0"/>
              <w:spacing w:line="320" w:lineRule="exact"/>
              <w:rPr>
                <w:rFonts w:hint="default" w:ascii="Times New Roman" w:hAnsi="Times New Roman" w:eastAsia="宋体" w:cs="Times New Roman"/>
                <w:color w:val="auto"/>
                <w:sz w:val="24"/>
                <w:highlight w:val="none"/>
                <w:lang w:val="en-US" w:eastAsia="zh-CN"/>
              </w:rPr>
            </w:pPr>
          </w:p>
        </w:tc>
      </w:tr>
      <w:tr w14:paraId="441B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249" w:type="pct"/>
            <w:noWrap w:val="0"/>
            <w:vAlign w:val="center"/>
          </w:tcPr>
          <w:p w14:paraId="25D9E814">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创业导师情况</w:t>
            </w:r>
          </w:p>
          <w:p w14:paraId="180A8B5C">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（数量及介绍）</w:t>
            </w:r>
          </w:p>
        </w:tc>
        <w:tc>
          <w:tcPr>
            <w:tcW w:w="3750" w:type="pct"/>
            <w:gridSpan w:val="6"/>
            <w:noWrap w:val="0"/>
            <w:vAlign w:val="center"/>
          </w:tcPr>
          <w:p w14:paraId="717E426A">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1A3B4AA3">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47F3F58B">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（可另附页）</w:t>
            </w:r>
          </w:p>
          <w:p w14:paraId="6587905E">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5EFDB1CD">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1BC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5000" w:type="pct"/>
            <w:gridSpan w:val="7"/>
            <w:noWrap w:val="0"/>
            <w:vAlign w:val="center"/>
          </w:tcPr>
          <w:p w14:paraId="6943359D">
            <w:pPr>
              <w:adjustRightInd w:val="0"/>
              <w:snapToGrid w:val="0"/>
              <w:spacing w:line="320" w:lineRule="exact"/>
              <w:jc w:val="left"/>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2.运营服务情况</w:t>
            </w:r>
          </w:p>
        </w:tc>
      </w:tr>
      <w:tr w14:paraId="5D10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1964" w:hRule="atLeast"/>
          <w:jc w:val="center"/>
        </w:trPr>
        <w:tc>
          <w:tcPr>
            <w:tcW w:w="1249" w:type="pct"/>
            <w:noWrap w:val="0"/>
            <w:vAlign w:val="center"/>
          </w:tcPr>
          <w:p w14:paraId="67530AB8">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公共技术平台和中介服务资源对接情况</w:t>
            </w:r>
          </w:p>
        </w:tc>
        <w:tc>
          <w:tcPr>
            <w:tcW w:w="3750" w:type="pct"/>
            <w:gridSpan w:val="6"/>
            <w:noWrap w:val="0"/>
            <w:vAlign w:val="center"/>
          </w:tcPr>
          <w:p w14:paraId="1F2D30D6">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1453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jc w:val="center"/>
        </w:trPr>
        <w:tc>
          <w:tcPr>
            <w:tcW w:w="1249" w:type="pct"/>
            <w:noWrap w:val="0"/>
            <w:vAlign w:val="center"/>
          </w:tcPr>
          <w:p w14:paraId="0810AD22">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投融资服务情况</w:t>
            </w:r>
          </w:p>
        </w:tc>
        <w:tc>
          <w:tcPr>
            <w:tcW w:w="3750" w:type="pct"/>
            <w:gridSpan w:val="6"/>
            <w:noWrap w:val="0"/>
            <w:vAlign w:val="center"/>
          </w:tcPr>
          <w:p w14:paraId="065D2F1A">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（包括：1.设立专项投资基金，或合作金融机构情况；2.已提供投融资服务成效）</w:t>
            </w:r>
          </w:p>
          <w:p w14:paraId="041DE932">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1E8D780C">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p w14:paraId="22CD1F99">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6B97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1456" w:hRule="atLeast"/>
          <w:jc w:val="center"/>
        </w:trPr>
        <w:tc>
          <w:tcPr>
            <w:tcW w:w="1249" w:type="pct"/>
            <w:noWrap w:val="0"/>
            <w:vAlign w:val="center"/>
          </w:tcPr>
          <w:p w14:paraId="4FC7F1D2">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活动组织情况</w:t>
            </w:r>
          </w:p>
        </w:tc>
        <w:tc>
          <w:tcPr>
            <w:tcW w:w="3750" w:type="pct"/>
            <w:gridSpan w:val="6"/>
            <w:noWrap w:val="0"/>
            <w:vAlign w:val="center"/>
          </w:tcPr>
          <w:p w14:paraId="40D9DF81">
            <w:pPr>
              <w:adjustRightInd w:val="0"/>
              <w:snapToGrid w:val="0"/>
              <w:spacing w:line="320" w:lineRule="exact"/>
              <w:jc w:val="both"/>
              <w:rPr>
                <w:rFonts w:hint="default" w:ascii="Times New Roman" w:hAnsi="Times New Roman" w:eastAsia="宋体" w:cs="Times New Roman"/>
                <w:color w:val="auto"/>
                <w:sz w:val="24"/>
                <w:szCs w:val="24"/>
                <w:lang w:val="en-US" w:eastAsia="zh-CN"/>
              </w:rPr>
            </w:pPr>
          </w:p>
        </w:tc>
      </w:tr>
      <w:tr w14:paraId="607A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1964" w:hRule="atLeast"/>
          <w:jc w:val="center"/>
        </w:trPr>
        <w:tc>
          <w:tcPr>
            <w:tcW w:w="1249" w:type="pct"/>
            <w:noWrap w:val="0"/>
            <w:vAlign w:val="center"/>
          </w:tcPr>
          <w:p w14:paraId="5BFC2038">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场景对接情况</w:t>
            </w:r>
          </w:p>
        </w:tc>
        <w:tc>
          <w:tcPr>
            <w:tcW w:w="3750" w:type="pct"/>
            <w:gridSpan w:val="6"/>
            <w:noWrap w:val="0"/>
            <w:vAlign w:val="center"/>
          </w:tcPr>
          <w:p w14:paraId="42300D7B">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（包括：1.场景挖掘情况；2.促成场景落地情况；）</w:t>
            </w:r>
          </w:p>
        </w:tc>
      </w:tr>
      <w:tr w14:paraId="4FB9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2898" w:hRule="atLeast"/>
          <w:jc w:val="center"/>
        </w:trPr>
        <w:tc>
          <w:tcPr>
            <w:tcW w:w="5000" w:type="pct"/>
            <w:gridSpan w:val="7"/>
            <w:noWrap w:val="0"/>
            <w:vAlign w:val="center"/>
          </w:tcPr>
          <w:p w14:paraId="753C4F0D">
            <w:pPr>
              <w:suppressAutoHyphens/>
              <w:snapToGrid w:val="0"/>
              <w:spacing w:line="360" w:lineRule="auto"/>
              <w:ind w:firstLine="480" w:firstLineChars="200"/>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z w:val="24"/>
                <w:szCs w:val="24"/>
              </w:rPr>
              <w:t>本单位承诺申报材料中所有信息真实可靠，</w:t>
            </w:r>
            <w:r>
              <w:rPr>
                <w:rFonts w:hint="default" w:ascii="Times New Roman" w:hAnsi="Times New Roman" w:eastAsia="宋体" w:cs="Times New Roman"/>
                <w:b w:val="0"/>
                <w:bCs/>
                <w:sz w:val="24"/>
                <w:szCs w:val="24"/>
                <w:lang w:val="en-US" w:eastAsia="zh-CN"/>
              </w:rPr>
              <w:t>申报</w:t>
            </w:r>
            <w:r>
              <w:rPr>
                <w:rFonts w:hint="default" w:ascii="Times New Roman" w:hAnsi="Times New Roman" w:eastAsia="宋体" w:cs="Times New Roman"/>
                <w:b w:val="0"/>
                <w:bCs/>
                <w:color w:val="auto"/>
                <w:sz w:val="24"/>
                <w:szCs w:val="24"/>
              </w:rPr>
              <w:t>前一年内</w:t>
            </w:r>
            <w:r>
              <w:rPr>
                <w:rFonts w:hint="default" w:ascii="Times New Roman" w:hAnsi="Times New Roman" w:eastAsia="宋体" w:cs="Times New Roman"/>
                <w:b w:val="0"/>
                <w:bCs/>
                <w:color w:val="auto"/>
                <w:sz w:val="24"/>
                <w:szCs w:val="24"/>
                <w:lang w:val="en-US" w:eastAsia="zh-CN"/>
              </w:rPr>
              <w:t>本单位</w:t>
            </w:r>
            <w:r>
              <w:rPr>
                <w:rFonts w:hint="default" w:ascii="Times New Roman" w:hAnsi="Times New Roman" w:eastAsia="宋体" w:cs="Times New Roman"/>
                <w:b w:val="0"/>
                <w:bCs/>
                <w:color w:val="auto"/>
                <w:sz w:val="24"/>
                <w:szCs w:val="24"/>
              </w:rPr>
              <w:t>未发生重大安全事故、重大质量事故、严重环境违法行为或严重失信行为。若有失实和造假行为，本单位愿承担一切责任。</w:t>
            </w:r>
          </w:p>
          <w:p w14:paraId="6FF9D215">
            <w:pPr>
              <w:snapToGrid w:val="0"/>
              <w:spacing w:line="320" w:lineRule="exact"/>
              <w:ind w:firstLine="964" w:firstLineChars="400"/>
              <w:jc w:val="both"/>
              <w:rPr>
                <w:rFonts w:hint="default" w:ascii="Times New Roman" w:hAnsi="Times New Roman" w:eastAsia="宋体" w:cs="Times New Roman"/>
                <w:b/>
                <w:sz w:val="24"/>
                <w:szCs w:val="24"/>
              </w:rPr>
            </w:pPr>
          </w:p>
          <w:p w14:paraId="38EAFE1A">
            <w:pPr>
              <w:pStyle w:val="12"/>
              <w:rPr>
                <w:rFonts w:hint="default" w:ascii="Times New Roman" w:hAnsi="Times New Roman" w:eastAsia="宋体" w:cs="Times New Roman"/>
                <w:b/>
                <w:sz w:val="24"/>
                <w:szCs w:val="24"/>
              </w:rPr>
            </w:pPr>
          </w:p>
          <w:p w14:paraId="25718A2F">
            <w:pPr>
              <w:pStyle w:val="12"/>
              <w:rPr>
                <w:rFonts w:hint="default" w:ascii="Times New Roman" w:hAnsi="Times New Roman" w:eastAsia="宋体" w:cs="Times New Roman"/>
                <w:b/>
                <w:sz w:val="24"/>
                <w:szCs w:val="24"/>
              </w:rPr>
            </w:pPr>
          </w:p>
          <w:p w14:paraId="790C179E">
            <w:pPr>
              <w:snapToGrid w:val="0"/>
              <w:spacing w:line="320" w:lineRule="exact"/>
              <w:ind w:right="560"/>
              <w:jc w:val="center"/>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法定代表人（负责人）签字</w:t>
            </w:r>
            <w:r>
              <w:rPr>
                <w:rFonts w:hint="default" w:ascii="Times New Roman" w:hAnsi="Times New Roman" w:eastAsia="宋体" w:cs="Times New Roman"/>
                <w:sz w:val="24"/>
                <w:szCs w:val="24"/>
                <w:lang w:eastAsia="zh-Hans"/>
              </w:rPr>
              <w:t>：</w:t>
            </w:r>
          </w:p>
          <w:p w14:paraId="1E3D7862">
            <w:pPr>
              <w:snapToGrid w:val="0"/>
              <w:spacing w:line="320" w:lineRule="exact"/>
              <w:rPr>
                <w:rFonts w:hint="default" w:ascii="Times New Roman" w:hAnsi="Times New Roman" w:eastAsia="宋体" w:cs="Times New Roman"/>
                <w:sz w:val="24"/>
                <w:szCs w:val="24"/>
              </w:rPr>
            </w:pPr>
          </w:p>
          <w:p w14:paraId="2885E59D">
            <w:pPr>
              <w:snapToGrid w:val="0"/>
              <w:spacing w:line="320" w:lineRule="exact"/>
              <w:ind w:right="560"/>
              <w:jc w:val="center"/>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单位盖章</w:t>
            </w:r>
            <w:r>
              <w:rPr>
                <w:rFonts w:hint="default" w:ascii="Times New Roman" w:hAnsi="Times New Roman" w:eastAsia="宋体" w:cs="Times New Roman"/>
                <w:sz w:val="24"/>
                <w:szCs w:val="24"/>
                <w:lang w:eastAsia="zh-Hans"/>
              </w:rPr>
              <w:t>：</w:t>
            </w:r>
          </w:p>
          <w:p w14:paraId="072A40E1">
            <w:pPr>
              <w:snapToGrid w:val="0"/>
              <w:spacing w:line="320" w:lineRule="exact"/>
              <w:ind w:right="56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p>
          <w:p w14:paraId="46F1D8E1">
            <w:pPr>
              <w:adjustRightInd w:val="0"/>
              <w:snapToGrid w:val="0"/>
              <w:spacing w:line="32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年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日</w:t>
            </w:r>
          </w:p>
        </w:tc>
      </w:tr>
    </w:tbl>
    <w:p w14:paraId="384EE64C">
      <w:pPr>
        <w:adjustRightInd w:val="0"/>
        <w:snapToGrid w:val="0"/>
        <w:spacing w:line="440" w:lineRule="exact"/>
        <w:rPr>
          <w:rFonts w:hint="eastAsia" w:ascii="仿宋_GB2312" w:hAnsi="仿宋" w:cs="仿宋_GB2312"/>
          <w:color w:val="auto"/>
          <w:sz w:val="24"/>
          <w:szCs w:val="24"/>
          <w:lang w:bidi="ar"/>
        </w:rPr>
      </w:pPr>
    </w:p>
    <w:p w14:paraId="7DEF5E81">
      <w:pPr>
        <w:bidi w:val="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附件1-5-1</w:t>
      </w:r>
    </w:p>
    <w:p w14:paraId="59AB9F9F">
      <w:pPr>
        <w:pStyle w:val="12"/>
        <w:rPr>
          <w:rFonts w:hint="default"/>
          <w:lang w:val="en-US" w:eastAsia="zh-CN"/>
        </w:rPr>
      </w:pPr>
    </w:p>
    <w:p w14:paraId="5FEACE00">
      <w:pPr>
        <w:snapToGrid w:val="0"/>
        <w:spacing w:line="276" w:lineRule="auto"/>
        <w:jc w:val="center"/>
        <w:rPr>
          <w:rFonts w:hint="eastAsia" w:ascii="方正小标宋简体" w:hAnsi="方正小标宋简体" w:eastAsia="方正小标宋简体" w:cs="方正小标宋简体"/>
          <w:b w:val="0"/>
          <w:bCs w:val="0"/>
          <w:sz w:val="44"/>
          <w:szCs w:val="44"/>
          <w:lang w:val="en-US" w:eastAsia="zh-Hans"/>
        </w:rPr>
      </w:pPr>
      <w:r>
        <w:rPr>
          <w:rFonts w:hint="eastAsia" w:ascii="方正小标宋简体" w:hAnsi="方正小标宋简体" w:eastAsia="方正小标宋简体" w:cs="方正小标宋简体"/>
          <w:b w:val="0"/>
          <w:bCs w:val="0"/>
          <w:sz w:val="44"/>
          <w:szCs w:val="44"/>
          <w:lang w:val="en-US" w:eastAsia="zh-CN"/>
        </w:rPr>
        <w:t>人工智能OPC生态社区申报材料清单</w:t>
      </w:r>
    </w:p>
    <w:p w14:paraId="3018FF9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pPr>
    </w:p>
    <w:tbl>
      <w:tblPr>
        <w:tblStyle w:val="14"/>
        <w:tblpPr w:leftFromText="180" w:rightFromText="180" w:vertAnchor="text" w:horzAnchor="page" w:tblpX="1423" w:tblpY="15"/>
        <w:tblOverlap w:val="never"/>
        <w:tblW w:w="94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6"/>
        <w:gridCol w:w="2411"/>
        <w:gridCol w:w="5918"/>
      </w:tblGrid>
      <w:tr w14:paraId="6F796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1116" w:type="dxa"/>
            <w:tcBorders>
              <w:top w:val="single" w:color="000000" w:sz="4" w:space="0"/>
              <w:bottom w:val="single" w:color="000000" w:sz="4" w:space="0"/>
              <w:right w:val="single" w:color="000000" w:sz="4" w:space="0"/>
            </w:tcBorders>
            <w:shd w:val="clear" w:color="auto" w:fill="auto"/>
            <w:noWrap/>
            <w:vAlign w:val="center"/>
          </w:tcPr>
          <w:p w14:paraId="17530E27">
            <w:pPr>
              <w:adjustRightInd w:val="0"/>
              <w:snapToGrid w:val="0"/>
              <w:spacing w:line="56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序号</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40342">
            <w:pPr>
              <w:adjustRightInd w:val="0"/>
              <w:snapToGrid w:val="0"/>
              <w:spacing w:line="56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材料名称</w:t>
            </w:r>
          </w:p>
        </w:tc>
        <w:tc>
          <w:tcPr>
            <w:tcW w:w="59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E8BA0E">
            <w:pPr>
              <w:adjustRightInd w:val="0"/>
              <w:snapToGrid w:val="0"/>
              <w:spacing w:line="560" w:lineRule="exact"/>
              <w:jc w:val="center"/>
              <w:rPr>
                <w:rFonts w:hint="default" w:ascii="Times New Roman" w:hAnsi="Times New Roman" w:eastAsia="黑体" w:cs="Times New Roman"/>
                <w:b w:val="0"/>
                <w:bCs w:val="0"/>
                <w:color w:val="auto"/>
                <w:sz w:val="24"/>
                <w:szCs w:val="24"/>
                <w:highlight w:val="none"/>
                <w:lang w:eastAsia="zh-Hans"/>
              </w:rPr>
            </w:pPr>
            <w:r>
              <w:rPr>
                <w:rFonts w:hint="default" w:ascii="Times New Roman" w:hAnsi="Times New Roman" w:eastAsia="黑体" w:cs="Times New Roman"/>
                <w:b w:val="0"/>
                <w:bCs w:val="0"/>
                <w:color w:val="auto"/>
                <w:sz w:val="24"/>
                <w:szCs w:val="24"/>
                <w:highlight w:val="none"/>
                <w:lang w:val="en-US" w:eastAsia="zh-CN"/>
              </w:rPr>
              <w:t>材料要求</w:t>
            </w:r>
          </w:p>
        </w:tc>
      </w:tr>
      <w:tr w14:paraId="4D201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1116" w:type="dxa"/>
            <w:tcBorders>
              <w:top w:val="single" w:color="000000" w:sz="4" w:space="0"/>
              <w:bottom w:val="single" w:color="000000" w:sz="4" w:space="0"/>
              <w:right w:val="single" w:color="000000" w:sz="4" w:space="0"/>
            </w:tcBorders>
            <w:noWrap/>
            <w:vAlign w:val="center"/>
          </w:tcPr>
          <w:p w14:paraId="52F7539C">
            <w:pPr>
              <w:jc w:val="center"/>
              <w:rPr>
                <w:rFonts w:hint="default" w:ascii="Times New Roman" w:hAnsi="Times New Roman" w:eastAsia="宋体" w:cs="Times New Roman"/>
                <w:b w:val="0"/>
                <w:bCs w:val="0"/>
                <w:color w:val="auto"/>
                <w:szCs w:val="22"/>
                <w:highlight w:val="none"/>
              </w:rPr>
            </w:pPr>
            <w:r>
              <w:rPr>
                <w:rFonts w:hint="default" w:ascii="Times New Roman" w:hAnsi="Times New Roman" w:eastAsia="宋体" w:cs="Times New Roman"/>
                <w:b w:val="0"/>
                <w:bCs w:val="0"/>
                <w:sz w:val="24"/>
                <w:szCs w:val="24"/>
                <w:lang w:val="en-US" w:eastAsia="zh-CN"/>
              </w:rPr>
              <w:t>1</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49EEE876">
            <w:pPr>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东莞滨海湾新区人工智能OPC生态社区认定申报表</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2D69E44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请完整填写《</w:t>
            </w:r>
            <w:r>
              <w:rPr>
                <w:rFonts w:hint="default" w:ascii="Times New Roman" w:hAnsi="Times New Roman" w:eastAsia="宋体" w:cs="Times New Roman"/>
                <w:b w:val="0"/>
                <w:bCs w:val="0"/>
                <w:color w:val="auto"/>
                <w:sz w:val="24"/>
                <w:szCs w:val="24"/>
                <w:highlight w:val="none"/>
                <w:lang w:val="en-US" w:eastAsia="zh-CN"/>
              </w:rPr>
              <w:t>东莞滨海湾新区人工智能OPC生态社区认定申报表</w:t>
            </w:r>
            <w:r>
              <w:rPr>
                <w:rFonts w:hint="default" w:ascii="Times New Roman" w:hAnsi="Times New Roman" w:eastAsia="宋体" w:cs="Times New Roman"/>
                <w:sz w:val="24"/>
                <w:szCs w:val="24"/>
                <w:lang w:val="en-US" w:eastAsia="zh-CN" w:bidi="ar"/>
              </w:rPr>
              <w:t>》，并加盖公章。</w:t>
            </w:r>
          </w:p>
        </w:tc>
      </w:tr>
      <w:tr w14:paraId="7E25F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116" w:type="dxa"/>
            <w:tcBorders>
              <w:top w:val="single" w:color="000000" w:sz="4" w:space="0"/>
              <w:bottom w:val="single" w:color="000000" w:sz="4" w:space="0"/>
              <w:right w:val="single" w:color="000000" w:sz="4" w:space="0"/>
            </w:tcBorders>
            <w:noWrap/>
            <w:vAlign w:val="center"/>
          </w:tcPr>
          <w:p w14:paraId="2B129B9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539ABE4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人工智能OPC生态社区申报承诺书</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5ADBB224">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加盖公章</w:t>
            </w:r>
          </w:p>
        </w:tc>
      </w:tr>
      <w:tr w14:paraId="5DAED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116" w:type="dxa"/>
            <w:tcBorders>
              <w:top w:val="single" w:color="000000" w:sz="4" w:space="0"/>
              <w:bottom w:val="single" w:color="000000" w:sz="4" w:space="0"/>
              <w:right w:val="single" w:color="000000" w:sz="4" w:space="0"/>
            </w:tcBorders>
            <w:noWrap/>
            <w:vAlign w:val="center"/>
          </w:tcPr>
          <w:p w14:paraId="165A2779">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1A4C43AF">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运营主体营业执照</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142E1740">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复印件（加盖公章）</w:t>
            </w:r>
          </w:p>
        </w:tc>
      </w:tr>
      <w:tr w14:paraId="6D0B02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1116" w:type="dxa"/>
            <w:tcBorders>
              <w:top w:val="single" w:color="000000" w:sz="4" w:space="0"/>
              <w:bottom w:val="single" w:color="000000" w:sz="4" w:space="0"/>
              <w:right w:val="single" w:color="000000" w:sz="4" w:space="0"/>
            </w:tcBorders>
            <w:noWrap/>
            <w:vAlign w:val="center"/>
          </w:tcPr>
          <w:p w14:paraId="4A24D373">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4</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6AB41F88">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运营主体信用证明</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00A6EB8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可通过信用中国网站查询下载申报单位信用证明。</w:t>
            </w:r>
          </w:p>
        </w:tc>
      </w:tr>
      <w:tr w14:paraId="48DB9C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0" w:hRule="atLeast"/>
        </w:trPr>
        <w:tc>
          <w:tcPr>
            <w:tcW w:w="1116" w:type="dxa"/>
            <w:tcBorders>
              <w:top w:val="single" w:color="000000" w:sz="4" w:space="0"/>
              <w:bottom w:val="single" w:color="000000" w:sz="4" w:space="0"/>
              <w:right w:val="single" w:color="000000" w:sz="4" w:space="0"/>
            </w:tcBorders>
            <w:noWrap/>
            <w:vAlign w:val="center"/>
          </w:tcPr>
          <w:p w14:paraId="02961B88">
            <w:pPr>
              <w:jc w:val="center"/>
              <w:rPr>
                <w:rFonts w:hint="default" w:ascii="Times New Roman" w:hAnsi="Times New Roman" w:eastAsia="宋体" w:cs="Times New Roman"/>
                <w:b w:val="0"/>
                <w:bCs w:val="0"/>
                <w:color w:val="auto"/>
                <w:szCs w:val="22"/>
                <w:highlight w:val="none"/>
                <w:lang w:val="en-US" w:eastAsia="zh-CN"/>
              </w:rPr>
            </w:pPr>
            <w:r>
              <w:rPr>
                <w:rFonts w:hint="default" w:ascii="Times New Roman" w:hAnsi="Times New Roman" w:eastAsia="宋体" w:cs="Times New Roman"/>
                <w:b w:val="0"/>
                <w:bCs w:val="0"/>
                <w:sz w:val="24"/>
                <w:szCs w:val="24"/>
                <w:lang w:val="en-US" w:eastAsia="zh-CN"/>
              </w:rPr>
              <w:t>5</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454FD119">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在新区实际经营</w:t>
            </w:r>
          </w:p>
          <w:p w14:paraId="42E651CC">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256CAAED">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1.场地证明文件（以下任选其一）：</w:t>
            </w:r>
          </w:p>
          <w:p w14:paraId="3122ADF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（1）租赁场地：《房屋租赁合同》及最近三个月的租金发票（或物业管理费发票）复印件。</w:t>
            </w:r>
          </w:p>
          <w:p w14:paraId="18E3E8E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（2）自有场地：《不动产权证书》或经备案的《房屋买卖合同》复印件。</w:t>
            </w:r>
          </w:p>
          <w:p w14:paraId="75E5918D">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4"/>
                <w:szCs w:val="24"/>
                <w:lang w:val="en-US" w:eastAsia="zh-CN" w:bidi="ar"/>
              </w:rPr>
              <w:t>（3）其他：若通过其他形式使用场地的，提供相关证明文件。</w:t>
            </w:r>
          </w:p>
          <w:p w14:paraId="5D3F0AC0">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2.银行开户证明：在新区开立的基本存款账户或一般存款账户的《开户许可证》或相关证明文件复印件。</w:t>
            </w:r>
          </w:p>
        </w:tc>
      </w:tr>
      <w:tr w14:paraId="6FCBA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268F19B6">
            <w:pPr>
              <w:jc w:val="center"/>
              <w:rPr>
                <w:rFonts w:hint="default" w:ascii="Times New Roman" w:hAnsi="Times New Roman" w:eastAsia="宋体" w:cs="Times New Roman"/>
                <w:b w:val="0"/>
                <w:bCs w:val="0"/>
                <w:color w:val="auto"/>
                <w:szCs w:val="22"/>
                <w:highlight w:val="none"/>
                <w:lang w:val="en-US" w:eastAsia="zh-CN"/>
              </w:rPr>
            </w:pPr>
            <w:r>
              <w:rPr>
                <w:rFonts w:hint="default" w:ascii="Times New Roman" w:hAnsi="Times New Roman" w:eastAsia="宋体" w:cs="Times New Roman"/>
                <w:b w:val="0"/>
                <w:bCs w:val="0"/>
                <w:sz w:val="24"/>
                <w:szCs w:val="24"/>
                <w:lang w:val="en-US" w:eastAsia="zh-CN"/>
              </w:rPr>
              <w:t>6</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00235317">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OPC社区简介</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59E06686">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内容包括但不限于社区战略规划（或目标定位）、运营方案、核心优势等情况。</w:t>
            </w:r>
          </w:p>
        </w:tc>
      </w:tr>
      <w:tr w14:paraId="110A0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8" w:hRule="atLeast"/>
        </w:trPr>
        <w:tc>
          <w:tcPr>
            <w:tcW w:w="1116" w:type="dxa"/>
            <w:tcBorders>
              <w:top w:val="single" w:color="000000" w:sz="4" w:space="0"/>
              <w:bottom w:val="single" w:color="000000" w:sz="4" w:space="0"/>
              <w:right w:val="single" w:color="000000" w:sz="4" w:space="0"/>
            </w:tcBorders>
            <w:noWrap/>
            <w:vAlign w:val="center"/>
          </w:tcPr>
          <w:p w14:paraId="53331054">
            <w:pPr>
              <w:jc w:val="center"/>
              <w:rPr>
                <w:rFonts w:hint="default" w:ascii="Times New Roman" w:hAnsi="Times New Roman" w:eastAsia="宋体" w:cs="Times New Roman"/>
                <w:b w:val="0"/>
                <w:bCs w:val="0"/>
                <w:color w:val="auto"/>
                <w:szCs w:val="22"/>
                <w:highlight w:val="none"/>
                <w:lang w:val="en-US" w:eastAsia="zh-CN"/>
              </w:rPr>
            </w:pPr>
            <w:r>
              <w:rPr>
                <w:rFonts w:hint="default" w:ascii="Times New Roman" w:hAnsi="Times New Roman" w:eastAsia="宋体" w:cs="Times New Roman"/>
                <w:b w:val="0"/>
                <w:bCs w:val="0"/>
                <w:sz w:val="24"/>
                <w:szCs w:val="24"/>
                <w:lang w:val="en-US" w:eastAsia="zh-CN"/>
              </w:rPr>
              <w:t>7</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1310002B">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OPC运营团队证明材料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1F673AB1">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内容包括但不限于团队汇总名录、劳动合同或社保记录、技术经纪人或专职从事技术转移的专业人员相关资质证明、创业导师聘任证明材料、其他认为有必要的资质证明等。</w:t>
            </w:r>
          </w:p>
        </w:tc>
      </w:tr>
      <w:tr w14:paraId="0095D8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70FD82F8">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8</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47DD7DC6">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入驻企业情况及证明材料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7361D26C">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1.入驻企业情况汇总表（含企业名称、入驻时间、业务领域、是否为OPC、企业人员规模、联系方式等）；</w:t>
            </w:r>
          </w:p>
          <w:p w14:paraId="6A7BF37C">
            <w:pPr>
              <w:pStyle w:val="12"/>
              <w:ind w:left="0" w:leftChars="0" w:firstLine="0" w:firstLineChars="0"/>
              <w:rPr>
                <w:rFonts w:hint="default" w:ascii="Times New Roman" w:hAnsi="Times New Roman" w:eastAsia="宋体" w:cs="Times New Roman"/>
                <w:lang w:val="en-US" w:eastAsia="zh-CN"/>
              </w:rPr>
            </w:pPr>
            <w:r>
              <w:rPr>
                <w:rFonts w:hint="default" w:ascii="Times New Roman" w:hAnsi="Times New Roman" w:eastAsia="宋体" w:cs="Times New Roman"/>
                <w:kern w:val="2"/>
                <w:sz w:val="24"/>
                <w:szCs w:val="24"/>
                <w:lang w:val="en-US" w:eastAsia="zh-CN" w:bidi="ar"/>
              </w:rPr>
              <w:t>2.入驻企业的营业执照复印件、入驻协议或孵化服务协议复印件。</w:t>
            </w:r>
          </w:p>
        </w:tc>
      </w:tr>
      <w:tr w14:paraId="3344D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28465A4D">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9</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343299E6">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场地设施证明材料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11A23021">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包括硬件设施照片、场地面积证明文件</w:t>
            </w:r>
          </w:p>
        </w:tc>
      </w:tr>
      <w:tr w14:paraId="2F8AF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23F4C11B">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10</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13DB0429">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专业服务证明材料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5716141E">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1.</w:t>
            </w:r>
            <w:r>
              <w:rPr>
                <w:rFonts w:hint="default" w:ascii="Times New Roman" w:hAnsi="Times New Roman" w:eastAsia="宋体" w:cs="Times New Roman"/>
                <w:sz w:val="24"/>
                <w:szCs w:val="24"/>
                <w:lang w:val="en-US" w:eastAsia="zh-CN" w:bidi="ar"/>
              </w:rPr>
              <w:t>与相关平台、中介服务机构的合作协议或其他证明材料。</w:t>
            </w:r>
          </w:p>
          <w:p w14:paraId="7074F5EC">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2.投融资服务证明：社区专项基金成立文件或与金融机构的合作备忘录等。</w:t>
            </w:r>
          </w:p>
        </w:tc>
      </w:tr>
      <w:tr w14:paraId="09646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72D8133C">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11</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459FB52E">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活动组织证明材料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02182C8D">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color w:val="auto"/>
                <w:sz w:val="24"/>
                <w:szCs w:val="24"/>
                <w:lang w:val="en-US" w:eastAsia="zh-CN"/>
              </w:rPr>
              <w:t>包括活动方案、现场图片及其他证明材料。</w:t>
            </w:r>
          </w:p>
        </w:tc>
      </w:tr>
      <w:tr w14:paraId="31CE3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116" w:type="dxa"/>
            <w:tcBorders>
              <w:top w:val="single" w:color="000000" w:sz="4" w:space="0"/>
              <w:bottom w:val="single" w:color="000000" w:sz="4" w:space="0"/>
              <w:right w:val="single" w:color="000000" w:sz="4" w:space="0"/>
            </w:tcBorders>
            <w:noWrap/>
            <w:vAlign w:val="center"/>
          </w:tcPr>
          <w:p w14:paraId="5CAE22E0">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12</w:t>
            </w:r>
          </w:p>
        </w:tc>
        <w:tc>
          <w:tcPr>
            <w:tcW w:w="2411" w:type="dxa"/>
            <w:tcBorders>
              <w:top w:val="single" w:color="000000" w:sz="4" w:space="0"/>
              <w:left w:val="single" w:color="000000" w:sz="4" w:space="0"/>
              <w:bottom w:val="single" w:color="000000" w:sz="4" w:space="0"/>
              <w:right w:val="single" w:color="000000" w:sz="4" w:space="0"/>
            </w:tcBorders>
            <w:noWrap w:val="0"/>
            <w:vAlign w:val="center"/>
          </w:tcPr>
          <w:p w14:paraId="11366791">
            <w:pPr>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场景支持证明材料</w:t>
            </w:r>
          </w:p>
        </w:tc>
        <w:tc>
          <w:tcPr>
            <w:tcW w:w="5918" w:type="dxa"/>
            <w:tcBorders>
              <w:top w:val="single" w:color="000000" w:sz="4" w:space="0"/>
              <w:left w:val="single" w:color="000000" w:sz="4" w:space="0"/>
              <w:bottom w:val="single" w:color="000000" w:sz="4" w:space="0"/>
              <w:right w:val="single" w:color="000000" w:sz="4" w:space="0"/>
            </w:tcBorders>
            <w:noWrap w:val="0"/>
            <w:vAlign w:val="center"/>
          </w:tcPr>
          <w:p w14:paraId="012F40E2">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1.场景挖掘证明材料（不限形式）；</w:t>
            </w:r>
          </w:p>
          <w:p w14:paraId="1E90A6F8">
            <w:pPr>
              <w:pStyle w:val="12"/>
              <w:ind w:left="0" w:leftChars="0" w:firstLine="0" w:firstLineChars="0"/>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2.场景落地证明</w:t>
            </w:r>
          </w:p>
        </w:tc>
      </w:tr>
    </w:tbl>
    <w:p w14:paraId="660B0FD3">
      <w:pPr>
        <w:rPr>
          <w:rFonts w:hint="eastAsia" w:ascii="仿宋" w:hAnsi="仿宋" w:eastAsia="仿宋" w:cs="仿宋"/>
          <w:b/>
          <w:bCs/>
          <w:i w:val="0"/>
          <w:iCs w:val="0"/>
          <w:color w:val="000000" w:themeColor="text1"/>
          <w:kern w:val="0"/>
          <w:sz w:val="28"/>
          <w:szCs w:val="28"/>
          <w:u w:val="none"/>
          <w:lang w:val="en-US" w:eastAsia="zh-CN" w:bidi="ar"/>
          <w14:textFill>
            <w14:solidFill>
              <w14:schemeClr w14:val="tx1"/>
            </w14:solidFill>
          </w14:textFill>
        </w:rPr>
      </w:pPr>
    </w:p>
    <w:p w14:paraId="436D2EFB">
      <w:pPr>
        <w:adjustRightInd w:val="0"/>
        <w:snapToGrid w:val="0"/>
        <w:spacing w:line="440" w:lineRule="exact"/>
        <w:rPr>
          <w:rFonts w:hint="eastAsia" w:ascii="仿宋_GB2312" w:hAnsi="仿宋" w:cs="仿宋_GB2312"/>
          <w:color w:val="auto"/>
          <w:sz w:val="24"/>
          <w:szCs w:val="24"/>
          <w:lang w:bidi="ar"/>
        </w:rPr>
      </w:pPr>
    </w:p>
    <w:p w14:paraId="604C9F4C">
      <w:pPr>
        <w:pStyle w:val="12"/>
        <w:rPr>
          <w:rFonts w:hint="eastAsia" w:ascii="仿宋" w:hAnsi="仿宋" w:eastAsia="仿宋" w:cs="仿宋"/>
          <w:b/>
          <w:bCs/>
          <w:i w:val="0"/>
          <w:iCs w:val="0"/>
          <w:color w:val="000000" w:themeColor="text1"/>
          <w:kern w:val="0"/>
          <w:sz w:val="28"/>
          <w:szCs w:val="28"/>
          <w:u w:val="none"/>
          <w:lang w:val="en-US" w:eastAsia="zh-CN" w:bidi="ar"/>
          <w14:textFill>
            <w14:solidFill>
              <w14:schemeClr w14:val="tx1"/>
            </w14:solidFill>
          </w14:textFill>
        </w:rPr>
      </w:pPr>
    </w:p>
    <w:p w14:paraId="6A99EFC0">
      <w:pPr>
        <w:rPr>
          <w:rFonts w:hint="eastAsia" w:ascii="黑体" w:hAnsi="黑体" w:eastAsia="黑体" w:cs="黑体"/>
          <w:b w:val="0"/>
          <w:bCs w:val="0"/>
          <w:sz w:val="32"/>
          <w:szCs w:val="32"/>
        </w:rPr>
      </w:pPr>
      <w:r>
        <w:rPr>
          <w:rFonts w:hint="eastAsia" w:ascii="黑体" w:hAnsi="黑体" w:eastAsia="黑体" w:cs="黑体"/>
          <w:b w:val="0"/>
          <w:bCs w:val="0"/>
          <w:sz w:val="32"/>
          <w:szCs w:val="32"/>
        </w:rPr>
        <w:br w:type="page"/>
      </w:r>
    </w:p>
    <w:p w14:paraId="4E83C4F1">
      <w:pPr>
        <w:spacing w:line="560" w:lineRule="exact"/>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1-6</w:t>
      </w:r>
    </w:p>
    <w:p w14:paraId="3DC89901">
      <w:pPr>
        <w:pStyle w:val="12"/>
        <w:rPr>
          <w:rFonts w:hint="default"/>
        </w:rPr>
      </w:pPr>
    </w:p>
    <w:p w14:paraId="5EB644D0">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val="en-US" w:eastAsia="zh-CN"/>
        </w:rPr>
        <w:t>人工智能OPC生态社区申报</w:t>
      </w:r>
      <w:r>
        <w:rPr>
          <w:rFonts w:hint="eastAsia" w:ascii="方正小标宋简体" w:hAnsi="方正小标宋简体" w:eastAsia="方正小标宋简体" w:cs="方正小标宋简体"/>
          <w:bCs/>
          <w:sz w:val="44"/>
          <w:szCs w:val="44"/>
        </w:rPr>
        <w:t>承诺书</w:t>
      </w:r>
    </w:p>
    <w:p w14:paraId="75CB6B58">
      <w:pPr>
        <w:spacing w:line="560" w:lineRule="exact"/>
        <w:rPr>
          <w:rFonts w:hint="eastAsia" w:ascii="仿宋_GB2312" w:eastAsia="仿宋_GB2312" w:cs="仿宋_GB2312"/>
          <w:bCs/>
          <w:sz w:val="32"/>
          <w:szCs w:val="32"/>
        </w:rPr>
      </w:pPr>
    </w:p>
    <w:p w14:paraId="03B215A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东莞滨海湾新区管理委员会</w:t>
      </w:r>
      <w:r>
        <w:rPr>
          <w:rFonts w:hint="default" w:ascii="Times New Roman" w:hAnsi="Times New Roman" w:eastAsia="仿宋_GB2312" w:cs="Times New Roman"/>
          <w:bCs/>
          <w:sz w:val="32"/>
          <w:szCs w:val="32"/>
        </w:rPr>
        <w:t>：</w:t>
      </w:r>
    </w:p>
    <w:p w14:paraId="1E3FD586">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本单位已</w:t>
      </w:r>
      <w:r>
        <w:rPr>
          <w:rFonts w:hint="default" w:ascii="Times New Roman" w:hAnsi="Times New Roman" w:eastAsia="仿宋_GB2312" w:cs="Times New Roman"/>
          <w:bCs/>
          <w:sz w:val="32"/>
          <w:szCs w:val="32"/>
          <w:lang w:eastAsia="zh-CN"/>
        </w:rPr>
        <w:t>认真阅读</w:t>
      </w:r>
      <w:r>
        <w:rPr>
          <w:rFonts w:hint="default" w:ascii="Times New Roman" w:hAnsi="Times New Roman" w:eastAsia="仿宋_GB2312" w:cs="Times New Roman"/>
          <w:bCs/>
          <w:sz w:val="32"/>
          <w:szCs w:val="32"/>
        </w:rPr>
        <w:t>《东莞滨海湾新区支持人工智能OPC创新发展若干措施实施细则》</w:t>
      </w:r>
      <w:r>
        <w:rPr>
          <w:rFonts w:hint="default" w:ascii="Times New Roman" w:hAnsi="Times New Roman" w:eastAsia="仿宋_GB2312" w:cs="Times New Roman"/>
          <w:bCs/>
          <w:sz w:val="32"/>
          <w:szCs w:val="32"/>
          <w:lang w:val="en-US" w:eastAsia="zh-Hans"/>
        </w:rPr>
        <w:t>的</w:t>
      </w:r>
      <w:r>
        <w:rPr>
          <w:rFonts w:hint="default" w:ascii="Times New Roman" w:hAnsi="Times New Roman" w:eastAsia="仿宋_GB2312" w:cs="Times New Roman"/>
          <w:bCs/>
          <w:sz w:val="32"/>
          <w:szCs w:val="32"/>
        </w:rPr>
        <w:t>相关规定，现作</w:t>
      </w:r>
      <w:r>
        <w:rPr>
          <w:rFonts w:hint="default" w:ascii="Times New Roman" w:hAnsi="Times New Roman" w:eastAsia="仿宋_GB2312" w:cs="Times New Roman"/>
          <w:bCs/>
          <w:sz w:val="32"/>
          <w:szCs w:val="32"/>
          <w:lang w:eastAsia="zh-CN"/>
        </w:rPr>
        <w:t>出</w:t>
      </w:r>
      <w:r>
        <w:rPr>
          <w:rFonts w:hint="default" w:ascii="Times New Roman" w:hAnsi="Times New Roman" w:eastAsia="仿宋_GB2312" w:cs="Times New Roman"/>
          <w:bCs/>
          <w:sz w:val="32"/>
          <w:szCs w:val="32"/>
        </w:rPr>
        <w:t>以下承诺：</w:t>
      </w:r>
    </w:p>
    <w:p w14:paraId="6F7325D0">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一、本单位在</w:t>
      </w:r>
      <w:r>
        <w:rPr>
          <w:rFonts w:hint="default" w:ascii="Times New Roman" w:hAnsi="Times New Roman" w:eastAsia="仿宋_GB2312" w:cs="Times New Roman"/>
          <w:bCs/>
          <w:sz w:val="32"/>
          <w:szCs w:val="32"/>
          <w:lang w:val="en-US" w:eastAsia="zh-CN"/>
        </w:rPr>
        <w:t>提交滨海湾新区</w:t>
      </w:r>
      <w:r>
        <w:rPr>
          <w:rFonts w:hint="default" w:ascii="Times New Roman" w:hAnsi="Times New Roman" w:eastAsia="仿宋_GB2312" w:cs="Times New Roman"/>
          <w:bCs/>
          <w:sz w:val="32"/>
          <w:szCs w:val="32"/>
        </w:rPr>
        <w:t>人工智能</w:t>
      </w:r>
      <w:r>
        <w:rPr>
          <w:rFonts w:hint="default" w:ascii="Times New Roman" w:hAnsi="Times New Roman" w:eastAsia="仿宋_GB2312" w:cs="Times New Roman"/>
          <w:bCs/>
          <w:sz w:val="32"/>
          <w:szCs w:val="32"/>
          <w:lang w:val="en-US" w:eastAsia="zh-CN"/>
        </w:rPr>
        <w:t>OPC生态社区入库申报</w:t>
      </w:r>
      <w:r>
        <w:rPr>
          <w:rFonts w:hint="default" w:ascii="Times New Roman" w:hAnsi="Times New Roman" w:eastAsia="仿宋_GB2312" w:cs="Times New Roman"/>
          <w:bCs/>
          <w:sz w:val="32"/>
          <w:szCs w:val="32"/>
        </w:rPr>
        <w:t>时</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未</w:t>
      </w:r>
      <w:r>
        <w:rPr>
          <w:rFonts w:hint="default" w:ascii="Times New Roman" w:hAnsi="Times New Roman" w:eastAsia="仿宋_GB2312" w:cs="Times New Roman"/>
          <w:bCs/>
          <w:sz w:val="32"/>
          <w:szCs w:val="32"/>
          <w:lang w:eastAsia="zh-CN"/>
        </w:rPr>
        <w:t>被列入</w:t>
      </w:r>
      <w:r>
        <w:rPr>
          <w:rFonts w:hint="default" w:ascii="Times New Roman" w:hAnsi="Times New Roman" w:eastAsia="仿宋_GB2312" w:cs="Times New Roman"/>
          <w:bCs/>
          <w:sz w:val="32"/>
          <w:szCs w:val="32"/>
        </w:rPr>
        <w:t>企业经营异常名录、失信被执行人名单</w:t>
      </w:r>
      <w:r>
        <w:rPr>
          <w:rFonts w:hint="default" w:ascii="Times New Roman" w:hAnsi="Times New Roman" w:eastAsia="仿宋_GB2312" w:cs="Times New Roman"/>
          <w:bCs/>
          <w:sz w:val="32"/>
          <w:szCs w:val="32"/>
          <w:lang w:val="en-US" w:eastAsia="zh-CN"/>
        </w:rPr>
        <w:t>等</w:t>
      </w:r>
      <w:r>
        <w:rPr>
          <w:rFonts w:hint="default" w:ascii="Times New Roman" w:hAnsi="Times New Roman" w:eastAsia="仿宋_GB2312" w:cs="Times New Roman"/>
          <w:bCs/>
          <w:sz w:val="32"/>
          <w:szCs w:val="32"/>
        </w:rPr>
        <w:t>，无违法</w:t>
      </w:r>
      <w:r>
        <w:rPr>
          <w:rFonts w:hint="default" w:ascii="Times New Roman" w:hAnsi="Times New Roman" w:eastAsia="仿宋_GB2312" w:cs="Times New Roman"/>
          <w:bCs/>
          <w:sz w:val="32"/>
          <w:szCs w:val="32"/>
          <w:lang w:val="en-US" w:eastAsia="zh-CN"/>
        </w:rPr>
        <w:t>违规记录</w:t>
      </w:r>
      <w:r>
        <w:rPr>
          <w:rFonts w:hint="default" w:ascii="Times New Roman" w:hAnsi="Times New Roman" w:eastAsia="仿宋_GB2312" w:cs="Times New Roman"/>
          <w:bCs/>
          <w:sz w:val="32"/>
          <w:szCs w:val="32"/>
        </w:rPr>
        <w:t>。</w:t>
      </w:r>
    </w:p>
    <w:p w14:paraId="17A6C828">
      <w:pPr>
        <w:pStyle w:val="5"/>
        <w:numPr>
          <w:ilvl w:val="0"/>
          <w:numId w:val="0"/>
        </w:numPr>
        <w:spacing w:after="0" w:line="560" w:lineRule="exact"/>
        <w:ind w:firstLine="640" w:firstLineChars="200"/>
        <w:rPr>
          <w:rFonts w:hint="default" w:ascii="Times New Roman" w:hAnsi="Times New Roman" w:eastAsia="仿宋_GB2312" w:cs="Times New Roman"/>
          <w:bCs/>
          <w:sz w:val="32"/>
          <w:szCs w:val="32"/>
          <w:lang w:val="en-US" w:eastAsia="zh-Hans"/>
        </w:rPr>
      </w:pPr>
      <w:r>
        <w:rPr>
          <w:rFonts w:hint="default" w:ascii="Times New Roman" w:hAnsi="Times New Roman" w:eastAsia="仿宋_GB2312" w:cs="Times New Roman"/>
          <w:bCs/>
          <w:sz w:val="32"/>
          <w:szCs w:val="32"/>
          <w:lang w:val="en-US" w:eastAsia="zh-CN"/>
        </w:rPr>
        <w:t>二、</w:t>
      </w:r>
      <w:r>
        <w:rPr>
          <w:rFonts w:hint="default" w:ascii="Times New Roman" w:hAnsi="Times New Roman" w:eastAsia="仿宋_GB2312" w:cs="Times New Roman"/>
          <w:bCs/>
          <w:sz w:val="32"/>
          <w:szCs w:val="32"/>
          <w:lang w:val="en-US" w:eastAsia="zh-Hans"/>
        </w:rPr>
        <w:t>截至提交本承诺书之日，本单位运营的载体空间内，已入驻</w:t>
      </w:r>
      <w:r>
        <w:rPr>
          <w:rFonts w:hint="default" w:ascii="Times New Roman" w:hAnsi="Times New Roman" w:eastAsia="仿宋_GB2312" w:cs="Times New Roman"/>
          <w:bCs/>
          <w:sz w:val="32"/>
          <w:szCs w:val="32"/>
          <w:lang w:val="en-US" w:eastAsia="zh-CN"/>
        </w:rPr>
        <w:t>符合条件的OPC团队</w:t>
      </w:r>
      <w:r>
        <w:rPr>
          <w:rFonts w:hint="default" w:ascii="Times New Roman" w:hAnsi="Times New Roman" w:eastAsia="仿宋_GB2312" w:cs="Times New Roman"/>
          <w:bCs/>
          <w:sz w:val="32"/>
          <w:szCs w:val="32"/>
          <w:lang w:val="en-US" w:eastAsia="zh-Hans"/>
        </w:rPr>
        <w:t>不少于10家</w:t>
      </w:r>
      <w:r>
        <w:rPr>
          <w:rFonts w:hint="default" w:ascii="Times New Roman" w:hAnsi="Times New Roman" w:eastAsia="仿宋_GB2312" w:cs="Times New Roman"/>
          <w:color w:val="auto"/>
          <w:kern w:val="0"/>
          <w:sz w:val="32"/>
          <w:szCs w:val="32"/>
          <w:shd w:val="clear" w:color="auto" w:fill="FFFFFF"/>
          <w:lang w:eastAsia="zh-CN"/>
        </w:rPr>
        <w:t>。</w:t>
      </w:r>
    </w:p>
    <w:p w14:paraId="62A3F294">
      <w:pPr>
        <w:pStyle w:val="5"/>
        <w:numPr>
          <w:ilvl w:val="0"/>
          <w:numId w:val="0"/>
        </w:numPr>
        <w:spacing w:after="0" w:line="560" w:lineRule="exact"/>
        <w:ind w:firstLine="640" w:firstLineChars="200"/>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三</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本单位所提供的办公场地产权清晰、相对集中</w:t>
      </w:r>
      <w:r>
        <w:rPr>
          <w:rFonts w:hint="default" w:ascii="Times New Roman" w:hAnsi="Times New Roman" w:eastAsia="仿宋_GB2312" w:cs="Times New Roman"/>
          <w:bCs/>
          <w:sz w:val="32"/>
          <w:szCs w:val="32"/>
          <w:lang w:val="en-US" w:eastAsia="zh-CN"/>
        </w:rPr>
        <w:t>且</w:t>
      </w:r>
      <w:r>
        <w:rPr>
          <w:rFonts w:hint="default" w:ascii="Times New Roman" w:hAnsi="Times New Roman" w:eastAsia="仿宋_GB2312" w:cs="Times New Roman"/>
          <w:bCs/>
          <w:sz w:val="32"/>
          <w:szCs w:val="32"/>
        </w:rPr>
        <w:t>独立、可拎包入驻，面积不少于</w:t>
      </w:r>
      <w:r>
        <w:rPr>
          <w:rFonts w:hint="default" w:ascii="Times New Roman" w:hAnsi="Times New Roman" w:eastAsia="仿宋_GB2312" w:cs="Times New Roman"/>
          <w:bCs/>
          <w:sz w:val="32"/>
          <w:szCs w:val="32"/>
          <w:lang w:val="en-US" w:eastAsia="zh-CN"/>
        </w:rPr>
        <w:t>15</w:t>
      </w:r>
      <w:r>
        <w:rPr>
          <w:rFonts w:hint="default" w:ascii="Times New Roman" w:hAnsi="Times New Roman" w:eastAsia="仿宋_GB2312" w:cs="Times New Roman"/>
          <w:bCs/>
          <w:sz w:val="32"/>
          <w:szCs w:val="32"/>
        </w:rPr>
        <w:t>00平方米</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并能为入驻主体提供低成本空间支持。</w:t>
      </w:r>
    </w:p>
    <w:p w14:paraId="549525A9">
      <w:pPr>
        <w:pStyle w:val="5"/>
        <w:numPr>
          <w:ilvl w:val="0"/>
          <w:numId w:val="0"/>
        </w:numPr>
        <w:spacing w:after="0" w:line="560" w:lineRule="exact"/>
        <w:ind w:firstLine="640" w:firstLineChars="200"/>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val="en-US" w:eastAsia="zh-CN"/>
        </w:rPr>
        <w:t>四</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本单位所提供的产业赋能支持和公共服务对接资源均真实有效，能够为入驻企业提供</w:t>
      </w:r>
      <w:r>
        <w:rPr>
          <w:rFonts w:hint="default" w:ascii="Times New Roman" w:hAnsi="Times New Roman" w:eastAsia="仿宋_GB2312" w:cs="Times New Roman"/>
          <w:color w:val="auto"/>
          <w:sz w:val="32"/>
          <w:szCs w:val="32"/>
          <w:lang w:val="en-US" w:eastAsia="zh-CN"/>
        </w:rPr>
        <w:t>全链条创业服务。</w:t>
      </w:r>
    </w:p>
    <w:p w14:paraId="4060A3E4">
      <w:pPr>
        <w:pStyle w:val="5"/>
        <w:numPr>
          <w:ilvl w:val="0"/>
          <w:numId w:val="0"/>
        </w:numPr>
        <w:spacing w:after="0"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五</w:t>
      </w:r>
      <w:r>
        <w:rPr>
          <w:rFonts w:hint="default" w:ascii="Times New Roman" w:hAnsi="Times New Roman" w:eastAsia="仿宋_GB2312" w:cs="Times New Roman"/>
          <w:bCs/>
          <w:sz w:val="32"/>
          <w:szCs w:val="32"/>
          <w:lang w:eastAsia="zh-Hans"/>
        </w:rPr>
        <w:t>、</w:t>
      </w:r>
      <w:r>
        <w:rPr>
          <w:rFonts w:hint="default" w:ascii="Times New Roman" w:hAnsi="Times New Roman" w:eastAsia="仿宋_GB2312" w:cs="Times New Roman"/>
          <w:bCs/>
          <w:sz w:val="32"/>
          <w:szCs w:val="32"/>
          <w:lang w:val="en-US" w:eastAsia="zh-Hans"/>
        </w:rPr>
        <w:t>本单位承诺，自被认定为</w:t>
      </w:r>
      <w:r>
        <w:rPr>
          <w:rFonts w:hint="default" w:ascii="Times New Roman" w:hAnsi="Times New Roman" w:eastAsia="仿宋_GB2312" w:cs="Times New Roman"/>
          <w:bCs/>
          <w:sz w:val="32"/>
          <w:szCs w:val="32"/>
          <w:lang w:val="en-US" w:eastAsia="zh-CN"/>
        </w:rPr>
        <w:t>滨海湾新区人工智能OPC生态社区</w:t>
      </w:r>
      <w:r>
        <w:rPr>
          <w:rFonts w:hint="default" w:ascii="Times New Roman" w:hAnsi="Times New Roman" w:eastAsia="仿宋_GB2312" w:cs="Times New Roman"/>
          <w:bCs/>
          <w:sz w:val="32"/>
          <w:szCs w:val="32"/>
          <w:lang w:val="en-US" w:eastAsia="zh-Hans"/>
        </w:rPr>
        <w:t>之日起，将严格按照相关协议及管理规定进行运营，持续优化创业服务，并积极配合</w:t>
      </w:r>
      <w:r>
        <w:rPr>
          <w:rFonts w:hint="default" w:ascii="Times New Roman" w:hAnsi="Times New Roman" w:eastAsia="仿宋_GB2312" w:cs="Times New Roman"/>
          <w:bCs/>
          <w:sz w:val="32"/>
          <w:szCs w:val="32"/>
          <w:lang w:val="en-US" w:eastAsia="zh-CN"/>
        </w:rPr>
        <w:t>滨海湾新区管理委员会</w:t>
      </w:r>
      <w:r>
        <w:rPr>
          <w:rFonts w:hint="default" w:ascii="Times New Roman" w:hAnsi="Times New Roman" w:eastAsia="仿宋_GB2312" w:cs="Times New Roman"/>
          <w:bCs/>
          <w:sz w:val="32"/>
          <w:szCs w:val="32"/>
          <w:lang w:val="en-US" w:eastAsia="zh-Hans"/>
        </w:rPr>
        <w:t>的指导、监督、检查和考核。</w:t>
      </w:r>
    </w:p>
    <w:p w14:paraId="51D99DC5">
      <w:pPr>
        <w:pStyle w:val="5"/>
        <w:numPr>
          <w:ilvl w:val="0"/>
          <w:numId w:val="0"/>
        </w:numPr>
        <w:spacing w:after="0"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六</w:t>
      </w:r>
      <w:r>
        <w:rPr>
          <w:rFonts w:hint="default" w:ascii="Times New Roman" w:hAnsi="Times New Roman" w:eastAsia="仿宋_GB2312" w:cs="Times New Roman"/>
          <w:bCs/>
          <w:sz w:val="32"/>
          <w:szCs w:val="32"/>
          <w:lang w:eastAsia="zh-Hans"/>
        </w:rPr>
        <w:t>、</w:t>
      </w:r>
      <w:r>
        <w:rPr>
          <w:rFonts w:hint="default" w:ascii="Times New Roman" w:hAnsi="Times New Roman" w:eastAsia="仿宋_GB2312" w:cs="Times New Roman"/>
          <w:bCs/>
          <w:sz w:val="32"/>
          <w:szCs w:val="32"/>
          <w:lang w:val="en-US" w:eastAsia="zh-Hans"/>
        </w:rPr>
        <w:t>本单位承诺，本单位</w:t>
      </w:r>
      <w:r>
        <w:rPr>
          <w:rFonts w:hint="default" w:ascii="Times New Roman" w:hAnsi="Times New Roman" w:eastAsia="仿宋_GB2312" w:cs="Times New Roman"/>
          <w:bCs/>
          <w:sz w:val="32"/>
          <w:szCs w:val="32"/>
        </w:rPr>
        <w:t>在申报</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运营OPC社区</w:t>
      </w:r>
      <w:r>
        <w:rPr>
          <w:rFonts w:hint="default" w:ascii="Times New Roman" w:hAnsi="Times New Roman" w:eastAsia="仿宋_GB2312" w:cs="Times New Roman"/>
          <w:bCs/>
          <w:sz w:val="32"/>
          <w:szCs w:val="32"/>
        </w:rPr>
        <w:t>过程中</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所提交的申请资料真实、准确、完整和有效。如有违反，本单位自愿接受管理机构和相关部门作出的各项处理决定，包括但不限于取消认定资格，向社会通报违规情况，</w:t>
      </w:r>
      <w:r>
        <w:rPr>
          <w:rFonts w:hint="default" w:ascii="Times New Roman" w:hAnsi="Times New Roman" w:eastAsia="仿宋_GB2312" w:cs="Times New Roman"/>
          <w:bCs/>
          <w:sz w:val="32"/>
          <w:szCs w:val="32"/>
          <w:lang w:eastAsia="zh-CN"/>
        </w:rPr>
        <w:t>追回所获得的资金支持</w:t>
      </w:r>
      <w:r>
        <w:rPr>
          <w:rFonts w:hint="default" w:ascii="Times New Roman" w:hAnsi="Times New Roman" w:eastAsia="仿宋_GB2312" w:cs="Times New Roman"/>
          <w:bCs/>
          <w:sz w:val="32"/>
          <w:szCs w:val="32"/>
        </w:rPr>
        <w:t>等</w:t>
      </w:r>
      <w:r>
        <w:rPr>
          <w:rFonts w:hint="default" w:ascii="Times New Roman" w:hAnsi="Times New Roman" w:eastAsia="仿宋_GB2312" w:cs="Times New Roman"/>
          <w:bCs/>
          <w:sz w:val="32"/>
          <w:szCs w:val="32"/>
          <w:lang w:eastAsia="zh-CN"/>
        </w:rPr>
        <w:t>。</w:t>
      </w:r>
    </w:p>
    <w:p w14:paraId="31331D32">
      <w:pPr>
        <w:pStyle w:val="12"/>
        <w:ind w:left="0" w:leftChars="0" w:firstLine="0" w:firstLineChars="0"/>
        <w:rPr>
          <w:rFonts w:hint="default" w:ascii="Times New Roman" w:hAnsi="Times New Roman"/>
          <w:sz w:val="32"/>
          <w:szCs w:val="32"/>
        </w:rPr>
      </w:pPr>
    </w:p>
    <w:p w14:paraId="1C61DDA0">
      <w:pPr>
        <w:pStyle w:val="12"/>
        <w:ind w:left="0" w:leftChars="0" w:firstLine="0" w:firstLineChars="0"/>
        <w:rPr>
          <w:rFonts w:hint="default" w:ascii="Times New Roman" w:hAnsi="Times New Roman"/>
          <w:sz w:val="32"/>
          <w:szCs w:val="32"/>
        </w:rPr>
      </w:pPr>
    </w:p>
    <w:p w14:paraId="60372B0B">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单位名称（盖章）：</w:t>
      </w:r>
    </w:p>
    <w:p w14:paraId="2A937CFD">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单位法定代表人（负责人）签字：</w:t>
      </w:r>
    </w:p>
    <w:p w14:paraId="3792BA6B">
      <w:pPr>
        <w:pStyle w:val="12"/>
        <w:rPr>
          <w:rFonts w:hint="default" w:ascii="Times New Roman" w:hAnsi="Times New Roman"/>
        </w:rPr>
      </w:pPr>
    </w:p>
    <w:p w14:paraId="176DCB40">
      <w:pPr>
        <w:spacing w:line="56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年   月   日</w:t>
      </w:r>
    </w:p>
    <w:p w14:paraId="2F6C9946">
      <w:pPr>
        <w:rPr>
          <w:rFonts w:ascii="Times New Roman" w:hAnsi="Times New Roman"/>
        </w:rPr>
      </w:pPr>
    </w:p>
    <w:p w14:paraId="014588F8">
      <w:pPr>
        <w:rPr>
          <w:rFonts w:hint="default" w:ascii="Times New Roman" w:hAnsi="Times New Roman" w:eastAsia="黑体" w:cs="Times New Roman"/>
          <w:color w:val="auto"/>
          <w:sz w:val="32"/>
          <w:szCs w:val="32"/>
          <w:lang w:val="en-US" w:eastAsia="zh-CN"/>
        </w:rPr>
      </w:pPr>
    </w:p>
    <w:p w14:paraId="6601C9C1">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05DAB6D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1-7</w:t>
      </w:r>
    </w:p>
    <w:p w14:paraId="5902360F">
      <w:pPr>
        <w:widowControl/>
        <w:spacing w:line="480" w:lineRule="exact"/>
        <w:ind w:left="0" w:leftChars="0" w:firstLine="0" w:firstLineChars="0"/>
        <w:jc w:val="center"/>
        <w:rPr>
          <w:rFonts w:hint="eastAsia" w:ascii="方正小标宋简体" w:hAnsi="方正小标宋简体" w:eastAsia="方正小标宋简体" w:cs="方正小标宋简体"/>
          <w:w w:val="99"/>
          <w:kern w:val="0"/>
          <w:sz w:val="44"/>
          <w:szCs w:val="44"/>
          <w:highlight w:val="none"/>
          <w:lang w:val="en-US" w:eastAsia="zh-CN" w:bidi="ar-SA"/>
        </w:rPr>
      </w:pPr>
    </w:p>
    <w:p w14:paraId="0C1DDF6F">
      <w:pPr>
        <w:widowControl/>
        <w:spacing w:line="480" w:lineRule="exact"/>
        <w:ind w:left="0" w:leftChars="0" w:firstLine="0" w:firstLineChars="0"/>
        <w:jc w:val="center"/>
        <w:rPr>
          <w:rFonts w:hint="eastAsia" w:ascii="方正小标宋简体" w:hAnsi="方正小标宋简体" w:eastAsia="方正小标宋简体" w:cs="方正小标宋简体"/>
          <w:w w:val="99"/>
          <w:kern w:val="0"/>
          <w:sz w:val="44"/>
          <w:szCs w:val="44"/>
          <w:highlight w:val="none"/>
          <w:lang w:val="en-US" w:eastAsia="zh-CN" w:bidi="ar-SA"/>
        </w:rPr>
      </w:pPr>
      <w:r>
        <w:rPr>
          <w:rFonts w:hint="eastAsia" w:ascii="方正小标宋简体" w:hAnsi="方正小标宋简体" w:eastAsia="方正小标宋简体" w:cs="方正小标宋简体"/>
          <w:w w:val="99"/>
          <w:kern w:val="0"/>
          <w:sz w:val="44"/>
          <w:szCs w:val="44"/>
          <w:highlight w:val="none"/>
          <w:lang w:val="en-US" w:eastAsia="zh-CN" w:bidi="ar-SA"/>
        </w:rPr>
        <w:t>东莞滨海湾新区支持人工智能OPC</w:t>
      </w:r>
    </w:p>
    <w:p w14:paraId="1C49E440">
      <w:pPr>
        <w:widowControl/>
        <w:spacing w:line="480" w:lineRule="exact"/>
        <w:ind w:left="0" w:leftChars="0" w:firstLine="0" w:firstLineChars="0"/>
        <w:jc w:val="center"/>
        <w:rPr>
          <w:rFonts w:ascii="方正小标宋简体" w:hAnsi="方正小标宋简体" w:eastAsia="方正小标宋简体" w:cs="方正小标宋简体"/>
          <w:w w:val="99"/>
          <w:kern w:val="0"/>
          <w:sz w:val="44"/>
          <w:szCs w:val="44"/>
          <w:highlight w:val="none"/>
          <w:lang w:val="en-US" w:eastAsia="zh-CN" w:bidi="ar-SA"/>
        </w:rPr>
      </w:pPr>
      <w:r>
        <w:rPr>
          <w:rFonts w:hint="eastAsia" w:ascii="方正小标宋简体" w:hAnsi="方正小标宋简体" w:eastAsia="方正小标宋简体" w:cs="方正小标宋简体"/>
          <w:w w:val="99"/>
          <w:kern w:val="0"/>
          <w:sz w:val="44"/>
          <w:szCs w:val="44"/>
          <w:highlight w:val="none"/>
          <w:lang w:val="en-US" w:eastAsia="zh-CN" w:bidi="ar-SA"/>
        </w:rPr>
        <w:t>创新发展若干措施补助申请表</w:t>
      </w:r>
    </w:p>
    <w:p w14:paraId="17F20F68">
      <w:pPr>
        <w:widowControl/>
        <w:spacing w:line="480" w:lineRule="exact"/>
        <w:jc w:val="right"/>
        <w:rPr>
          <w:rFonts w:hint="eastAsia" w:ascii="宋体" w:hAnsi="宋体" w:eastAsia="宋体" w:cs="宋体"/>
          <w:kern w:val="2"/>
          <w:sz w:val="21"/>
          <w:szCs w:val="30"/>
          <w:highlight w:val="none"/>
          <w:lang w:val="en-US" w:eastAsia="zh-CN" w:bidi="ar-SA"/>
        </w:rPr>
      </w:pPr>
    </w:p>
    <w:p w14:paraId="664C2B37">
      <w:pPr>
        <w:widowControl/>
        <w:spacing w:line="480" w:lineRule="exact"/>
        <w:jc w:val="right"/>
        <w:rPr>
          <w:rFonts w:hint="eastAsia" w:ascii="宋体" w:hAnsi="宋体" w:eastAsia="宋体" w:cs="宋体"/>
          <w:kern w:val="2"/>
          <w:sz w:val="21"/>
          <w:szCs w:val="30"/>
          <w:highlight w:val="none"/>
          <w:lang w:val="en-US" w:eastAsia="zh-CN" w:bidi="ar-SA"/>
        </w:rPr>
      </w:pPr>
      <w:r>
        <w:rPr>
          <w:rFonts w:hint="eastAsia" w:ascii="宋体" w:hAnsi="宋体" w:eastAsia="宋体" w:cs="宋体"/>
          <w:kern w:val="2"/>
          <w:sz w:val="21"/>
          <w:szCs w:val="30"/>
          <w:highlight w:val="none"/>
          <w:lang w:val="en-US" w:eastAsia="zh-CN" w:bidi="ar-SA"/>
        </w:rPr>
        <w:t>填报日期：    年  月  日</w:t>
      </w:r>
    </w:p>
    <w:tbl>
      <w:tblPr>
        <w:tblStyle w:val="14"/>
        <w:tblpPr w:leftFromText="180" w:rightFromText="180" w:vertAnchor="text" w:horzAnchor="page" w:tblpX="1626" w:tblpY="118"/>
        <w:tblOverlap w:val="never"/>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621"/>
        <w:gridCol w:w="3507"/>
        <w:gridCol w:w="1108"/>
        <w:gridCol w:w="2479"/>
      </w:tblGrid>
      <w:tr w14:paraId="5C28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59" w:type="dxa"/>
            <w:vMerge w:val="restart"/>
            <w:vAlign w:val="center"/>
          </w:tcPr>
          <w:p w14:paraId="20A7003A">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基本信息</w:t>
            </w:r>
          </w:p>
        </w:tc>
        <w:tc>
          <w:tcPr>
            <w:tcW w:w="1621" w:type="dxa"/>
            <w:vAlign w:val="center"/>
          </w:tcPr>
          <w:p w14:paraId="64485FDF">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lang w:val="en-US" w:eastAsia="zh-CN"/>
              </w:rPr>
              <w:t>单位</w:t>
            </w:r>
            <w:r>
              <w:rPr>
                <w:rFonts w:hint="default" w:ascii="Times New Roman" w:hAnsi="Times New Roman" w:eastAsia="宋体" w:cs="Times New Roman"/>
                <w:sz w:val="21"/>
                <w:szCs w:val="30"/>
                <w:highlight w:val="none"/>
              </w:rPr>
              <w:t>名称</w:t>
            </w:r>
          </w:p>
        </w:tc>
        <w:tc>
          <w:tcPr>
            <w:tcW w:w="7094" w:type="dxa"/>
            <w:gridSpan w:val="3"/>
            <w:vAlign w:val="center"/>
          </w:tcPr>
          <w:p w14:paraId="5BB854A3">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3772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dxa"/>
            <w:vMerge w:val="continue"/>
            <w:vAlign w:val="center"/>
          </w:tcPr>
          <w:p w14:paraId="14CEFBDD">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7A6B85A5">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注册地址</w:t>
            </w:r>
          </w:p>
        </w:tc>
        <w:tc>
          <w:tcPr>
            <w:tcW w:w="3507" w:type="dxa"/>
            <w:vAlign w:val="center"/>
          </w:tcPr>
          <w:p w14:paraId="17BA8AE2">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c>
          <w:tcPr>
            <w:tcW w:w="1108" w:type="dxa"/>
            <w:vAlign w:val="center"/>
          </w:tcPr>
          <w:p w14:paraId="0231AAC7">
            <w:pPr>
              <w:keepNext w:val="0"/>
              <w:keepLines w:val="0"/>
              <w:pageBreakBefore w:val="0"/>
              <w:kinsoku/>
              <w:overflowPunct/>
              <w:topLinePunct w:val="0"/>
              <w:autoSpaceDE/>
              <w:autoSpaceDN/>
              <w:bidi w:val="0"/>
              <w:spacing w:line="360" w:lineRule="exact"/>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统一社会信用代码</w:t>
            </w:r>
          </w:p>
        </w:tc>
        <w:tc>
          <w:tcPr>
            <w:tcW w:w="2479" w:type="dxa"/>
            <w:vAlign w:val="center"/>
          </w:tcPr>
          <w:p w14:paraId="4425EB16">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4C33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9" w:type="dxa"/>
            <w:vMerge w:val="continue"/>
            <w:vAlign w:val="center"/>
          </w:tcPr>
          <w:p w14:paraId="5B83FDD4">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66DBADD7">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lang w:val="en-US" w:eastAsia="zh-CN"/>
              </w:rPr>
              <w:t>实际</w:t>
            </w:r>
            <w:r>
              <w:rPr>
                <w:rFonts w:hint="default" w:ascii="Times New Roman" w:hAnsi="Times New Roman" w:eastAsia="宋体" w:cs="Times New Roman"/>
                <w:sz w:val="21"/>
                <w:szCs w:val="30"/>
                <w:highlight w:val="none"/>
              </w:rPr>
              <w:t>办公地址</w:t>
            </w:r>
          </w:p>
        </w:tc>
        <w:tc>
          <w:tcPr>
            <w:tcW w:w="3507" w:type="dxa"/>
            <w:vAlign w:val="center"/>
          </w:tcPr>
          <w:p w14:paraId="4C659DB3">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c>
          <w:tcPr>
            <w:tcW w:w="1108" w:type="dxa"/>
            <w:vAlign w:val="center"/>
          </w:tcPr>
          <w:p w14:paraId="1C93AE8B">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在新区</w:t>
            </w:r>
          </w:p>
          <w:p w14:paraId="4F2171E3">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注册时间</w:t>
            </w:r>
          </w:p>
        </w:tc>
        <w:tc>
          <w:tcPr>
            <w:tcW w:w="2479" w:type="dxa"/>
            <w:vAlign w:val="center"/>
          </w:tcPr>
          <w:p w14:paraId="75665656">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1407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459" w:type="dxa"/>
            <w:vMerge w:val="continue"/>
            <w:vAlign w:val="center"/>
          </w:tcPr>
          <w:p w14:paraId="004A6CE1">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39A04FF8">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法人代表姓名</w:t>
            </w:r>
          </w:p>
        </w:tc>
        <w:tc>
          <w:tcPr>
            <w:tcW w:w="3507" w:type="dxa"/>
            <w:vAlign w:val="center"/>
          </w:tcPr>
          <w:p w14:paraId="1924E32F">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c>
          <w:tcPr>
            <w:tcW w:w="1108" w:type="dxa"/>
            <w:vAlign w:val="center"/>
          </w:tcPr>
          <w:p w14:paraId="60A6F397">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联系电话</w:t>
            </w:r>
          </w:p>
        </w:tc>
        <w:tc>
          <w:tcPr>
            <w:tcW w:w="2479" w:type="dxa"/>
            <w:vAlign w:val="center"/>
          </w:tcPr>
          <w:p w14:paraId="0BA4CFF3">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50C0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59" w:type="dxa"/>
            <w:vMerge w:val="continue"/>
            <w:vAlign w:val="center"/>
          </w:tcPr>
          <w:p w14:paraId="7354B07C">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4A85F453">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rPr>
              <w:t>联系人姓名</w:t>
            </w:r>
          </w:p>
        </w:tc>
        <w:tc>
          <w:tcPr>
            <w:tcW w:w="3507" w:type="dxa"/>
            <w:vAlign w:val="center"/>
          </w:tcPr>
          <w:p w14:paraId="0888AE10">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c>
          <w:tcPr>
            <w:tcW w:w="1108" w:type="dxa"/>
            <w:vAlign w:val="center"/>
          </w:tcPr>
          <w:p w14:paraId="1B2908EC">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联系电话</w:t>
            </w:r>
          </w:p>
        </w:tc>
        <w:tc>
          <w:tcPr>
            <w:tcW w:w="2479" w:type="dxa"/>
            <w:vAlign w:val="center"/>
          </w:tcPr>
          <w:p w14:paraId="729CB7CA">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0A62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59" w:type="dxa"/>
            <w:vMerge w:val="restart"/>
            <w:vAlign w:val="center"/>
          </w:tcPr>
          <w:p w14:paraId="69FE019F">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账户信息</w:t>
            </w:r>
          </w:p>
        </w:tc>
        <w:tc>
          <w:tcPr>
            <w:tcW w:w="1621" w:type="dxa"/>
            <w:vAlign w:val="center"/>
          </w:tcPr>
          <w:p w14:paraId="6C2722DD">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开户名</w:t>
            </w:r>
          </w:p>
        </w:tc>
        <w:tc>
          <w:tcPr>
            <w:tcW w:w="7094" w:type="dxa"/>
            <w:gridSpan w:val="3"/>
            <w:vAlign w:val="center"/>
          </w:tcPr>
          <w:p w14:paraId="57321C99">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2C05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59" w:type="dxa"/>
            <w:vMerge w:val="continue"/>
            <w:vAlign w:val="center"/>
          </w:tcPr>
          <w:p w14:paraId="573B4E82">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29E5C303">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开户银行</w:t>
            </w:r>
          </w:p>
        </w:tc>
        <w:tc>
          <w:tcPr>
            <w:tcW w:w="7094" w:type="dxa"/>
            <w:gridSpan w:val="3"/>
            <w:vAlign w:val="center"/>
          </w:tcPr>
          <w:p w14:paraId="58367DA3">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3833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59" w:type="dxa"/>
            <w:vMerge w:val="continue"/>
            <w:vAlign w:val="center"/>
          </w:tcPr>
          <w:p w14:paraId="3A1390AA">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03941580">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银行账号</w:t>
            </w:r>
          </w:p>
        </w:tc>
        <w:tc>
          <w:tcPr>
            <w:tcW w:w="7094" w:type="dxa"/>
            <w:gridSpan w:val="3"/>
            <w:vAlign w:val="center"/>
          </w:tcPr>
          <w:p w14:paraId="18A23612">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p>
        </w:tc>
      </w:tr>
      <w:tr w14:paraId="2D25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59" w:type="dxa"/>
            <w:vAlign w:val="center"/>
          </w:tcPr>
          <w:p w14:paraId="7E85F1DF">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申请</w:t>
            </w:r>
            <w:r>
              <w:rPr>
                <w:rFonts w:hint="default" w:ascii="Times New Roman" w:hAnsi="Times New Roman" w:eastAsia="黑体" w:cs="Times New Roman"/>
                <w:sz w:val="21"/>
                <w:szCs w:val="21"/>
                <w:highlight w:val="none"/>
                <w:lang w:val="en-US" w:eastAsia="zh-CN"/>
              </w:rPr>
              <w:t>补助</w:t>
            </w:r>
            <w:r>
              <w:rPr>
                <w:rFonts w:hint="default" w:ascii="Times New Roman" w:hAnsi="Times New Roman" w:eastAsia="黑体" w:cs="Times New Roman"/>
                <w:sz w:val="21"/>
                <w:szCs w:val="21"/>
                <w:highlight w:val="none"/>
              </w:rPr>
              <w:t>情况</w:t>
            </w:r>
          </w:p>
        </w:tc>
        <w:tc>
          <w:tcPr>
            <w:tcW w:w="1621" w:type="dxa"/>
            <w:vAlign w:val="center"/>
          </w:tcPr>
          <w:p w14:paraId="239DE657">
            <w:pPr>
              <w:keepNext w:val="0"/>
              <w:keepLines w:val="0"/>
              <w:pageBreakBefore w:val="0"/>
              <w:kinsoku/>
              <w:overflowPunct/>
              <w:topLinePunct w:val="0"/>
              <w:autoSpaceDE/>
              <w:autoSpaceDN/>
              <w:bidi w:val="0"/>
              <w:spacing w:line="360" w:lineRule="exact"/>
              <w:jc w:val="center"/>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lang w:val="en-US" w:eastAsia="zh-CN"/>
              </w:rPr>
              <w:t>申请项目</w:t>
            </w:r>
            <w:r>
              <w:rPr>
                <w:rFonts w:hint="default" w:ascii="Times New Roman" w:hAnsi="Times New Roman" w:cs="Times New Roman"/>
                <w:sz w:val="21"/>
                <w:szCs w:val="30"/>
                <w:highlight w:val="none"/>
                <w:lang w:val="en-US" w:eastAsia="zh-CN"/>
              </w:rPr>
              <w:t>类别及金额</w:t>
            </w:r>
          </w:p>
        </w:tc>
        <w:tc>
          <w:tcPr>
            <w:tcW w:w="7094" w:type="dxa"/>
            <w:gridSpan w:val="3"/>
            <w:vAlign w:val="center"/>
          </w:tcPr>
          <w:p w14:paraId="2BCF4B5A">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lang w:val="en-US" w:eastAsia="zh-CN"/>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lang w:eastAsia="zh-CN"/>
              </w:rPr>
              <w:t>OPC生态社区运营支持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560C9BB9">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lang w:eastAsia="zh-CN"/>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创业启动资金支持</w:t>
            </w:r>
            <w:r>
              <w:rPr>
                <w:rFonts w:hint="default" w:ascii="Times New Roman" w:hAnsi="Times New Roman" w:eastAsia="宋体" w:cs="Times New Roman"/>
                <w:sz w:val="21"/>
                <w:szCs w:val="30"/>
                <w:highlight w:val="none"/>
                <w:lang w:eastAsia="zh-CN"/>
              </w:rPr>
              <w:t>（是否赛事获奖项目：</w:t>
            </w:r>
            <w:r>
              <w:rPr>
                <w:rFonts w:hint="default" w:ascii="Times New Roman" w:hAnsi="Times New Roman" w:eastAsia="宋体" w:cs="Times New Roman"/>
                <w:sz w:val="21"/>
                <w:szCs w:val="30"/>
                <w:highlight w:val="none"/>
                <w:lang w:val="en-US" w:eastAsia="zh-CN"/>
              </w:rPr>
              <w:t>________；第______期资金</w:t>
            </w:r>
            <w:r>
              <w:rPr>
                <w:rFonts w:hint="default" w:ascii="Times New Roman" w:hAnsi="Times New Roman" w:eastAsia="宋体" w:cs="Times New Roman"/>
                <w:sz w:val="21"/>
                <w:szCs w:val="30"/>
                <w:highlight w:val="none"/>
                <w:lang w:eastAsia="zh-CN"/>
              </w:rPr>
              <w:t>）</w:t>
            </w:r>
          </w:p>
          <w:p w14:paraId="215EF3C5">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lang w:eastAsia="zh-CN"/>
              </w:rPr>
            </w:pP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132C607F">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lang w:eastAsia="zh-CN"/>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“智享券”</w:t>
            </w:r>
            <w:r>
              <w:rPr>
                <w:rFonts w:hint="default" w:ascii="Times New Roman" w:hAnsi="Times New Roman" w:eastAsia="宋体" w:cs="Times New Roman"/>
                <w:sz w:val="21"/>
                <w:szCs w:val="30"/>
                <w:highlight w:val="none"/>
                <w:lang w:eastAsia="zh-CN"/>
              </w:rPr>
              <w:t>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03172AD1">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lang w:eastAsia="zh-CN"/>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“Token券”</w:t>
            </w:r>
            <w:r>
              <w:rPr>
                <w:rFonts w:hint="default" w:ascii="Times New Roman" w:hAnsi="Times New Roman" w:eastAsia="宋体" w:cs="Times New Roman"/>
                <w:sz w:val="21"/>
                <w:szCs w:val="30"/>
                <w:highlight w:val="none"/>
                <w:lang w:eastAsia="zh-CN"/>
              </w:rPr>
              <w:t>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5BFF7F1D">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智能体服务专区支持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62A005D0">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工业AI研发创新支持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3D2C6D71">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概念验证与中试补贴</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5986C6EA">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首次打样费用补贴</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144264EB">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小批量生产费用补贴</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3BC9E11F">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人工智能示范场景项目</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38FCA02B">
            <w:pPr>
              <w:keepNext w:val="0"/>
              <w:keepLines w:val="0"/>
              <w:pageBreakBefore w:val="0"/>
              <w:kinsoku/>
              <w:overflowPunct/>
              <w:topLinePunct w:val="0"/>
              <w:autoSpaceDE/>
              <w:autoSpaceDN/>
              <w:bidi w:val="0"/>
              <w:spacing w:line="360" w:lineRule="exact"/>
              <w:jc w:val="left"/>
              <w:textAlignment w:val="auto"/>
              <w:rPr>
                <w:rFonts w:hint="default"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产品出海支持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p w14:paraId="6E1A1BA5">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sym w:font="Wingdings 2" w:char="00A3"/>
            </w:r>
            <w:r>
              <w:rPr>
                <w:rFonts w:hint="default" w:ascii="Times New Roman" w:hAnsi="Times New Roman" w:eastAsia="宋体" w:cs="Times New Roman"/>
                <w:sz w:val="21"/>
                <w:szCs w:val="30"/>
                <w:highlight w:val="none"/>
              </w:rPr>
              <w:t>参加展会支持</w:t>
            </w:r>
            <w:r>
              <w:rPr>
                <w:rFonts w:hint="default" w:ascii="Times New Roman" w:hAnsi="Times New Roman" w:cs="Times New Roman"/>
                <w:sz w:val="21"/>
                <w:szCs w:val="30"/>
                <w:highlight w:val="none"/>
                <w:lang w:val="en-US" w:eastAsia="zh-CN"/>
              </w:rPr>
              <w:t xml:space="preserve">       </w:t>
            </w:r>
            <w:r>
              <w:rPr>
                <w:rFonts w:hint="eastAsia" w:ascii="Times New Roman" w:hAnsi="Times New Roman" w:cs="Times New Roman"/>
                <w:sz w:val="21"/>
                <w:szCs w:val="30"/>
                <w:highlight w:val="none"/>
                <w:lang w:val="en-US" w:eastAsia="zh-CN"/>
              </w:rPr>
              <w:t xml:space="preserve">  </w:t>
            </w:r>
            <w:r>
              <w:rPr>
                <w:rFonts w:hint="default" w:ascii="Times New Roman" w:hAnsi="Times New Roman" w:cs="Times New Roman"/>
                <w:sz w:val="21"/>
                <w:szCs w:val="30"/>
                <w:highlight w:val="none"/>
                <w:lang w:val="en-US" w:eastAsia="zh-CN"/>
              </w:rPr>
              <w:t xml:space="preserve">   元</w:t>
            </w:r>
          </w:p>
        </w:tc>
      </w:tr>
      <w:tr w14:paraId="5B19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459" w:type="dxa"/>
            <w:vAlign w:val="center"/>
          </w:tcPr>
          <w:p w14:paraId="2F020AB2">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p>
        </w:tc>
        <w:tc>
          <w:tcPr>
            <w:tcW w:w="1621" w:type="dxa"/>
            <w:vAlign w:val="center"/>
          </w:tcPr>
          <w:p w14:paraId="274A780A">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是否享受过</w:t>
            </w:r>
          </w:p>
          <w:p w14:paraId="57A0056C">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东莞市其他</w:t>
            </w:r>
          </w:p>
          <w:p w14:paraId="5143447D">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优惠政策：</w:t>
            </w:r>
          </w:p>
          <w:p w14:paraId="26DA184E">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□否</w:t>
            </w:r>
            <w:r>
              <w:rPr>
                <w:rFonts w:hint="default" w:ascii="Times New Roman" w:hAnsi="Times New Roman" w:eastAsia="宋体" w:cs="Times New Roman"/>
                <w:sz w:val="21"/>
                <w:szCs w:val="30"/>
                <w:highlight w:val="none"/>
              </w:rPr>
              <w:tab/>
            </w:r>
            <w:r>
              <w:rPr>
                <w:rFonts w:hint="default" w:ascii="Times New Roman" w:hAnsi="Times New Roman" w:eastAsia="宋体" w:cs="Times New Roman"/>
                <w:sz w:val="21"/>
                <w:szCs w:val="30"/>
                <w:highlight w:val="none"/>
              </w:rPr>
              <w:t>□是</w:t>
            </w:r>
          </w:p>
        </w:tc>
        <w:tc>
          <w:tcPr>
            <w:tcW w:w="7094" w:type="dxa"/>
            <w:gridSpan w:val="3"/>
            <w:vAlign w:val="center"/>
          </w:tcPr>
          <w:p w14:paraId="383F6653">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如是，则补充</w:t>
            </w:r>
            <w:r>
              <w:rPr>
                <w:rFonts w:ascii="Times New Roman" w:hAnsi="Times New Roman" w:eastAsia="宋体" w:cs="Times New Roman"/>
                <w:sz w:val="21"/>
                <w:szCs w:val="30"/>
                <w:highlight w:val="none"/>
              </w:rPr>
              <w:t>详情：</w:t>
            </w:r>
          </w:p>
          <w:p w14:paraId="1CD9A64D">
            <w:pPr>
              <w:keepNext w:val="0"/>
              <w:keepLines w:val="0"/>
              <w:pageBreakBefore w:val="0"/>
              <w:kinsoku/>
              <w:overflowPunct/>
              <w:topLinePunct w:val="0"/>
              <w:autoSpaceDE/>
              <w:autoSpaceDN/>
              <w:bidi w:val="0"/>
              <w:spacing w:line="360" w:lineRule="exact"/>
              <w:jc w:val="left"/>
              <w:textAlignment w:val="auto"/>
              <w:rPr>
                <w:rFonts w:ascii="Times New Roman" w:hAnsi="Times New Roman" w:eastAsia="宋体" w:cs="Times New Roman"/>
                <w:sz w:val="21"/>
                <w:szCs w:val="30"/>
                <w:highlight w:val="none"/>
              </w:rPr>
            </w:pPr>
            <w:r>
              <w:rPr>
                <w:rFonts w:hint="default" w:ascii="Times New Roman" w:hAnsi="Times New Roman" w:eastAsia="宋体" w:cs="Times New Roman"/>
                <w:sz w:val="21"/>
                <w:szCs w:val="30"/>
                <w:highlight w:val="none"/>
              </w:rPr>
              <w:t>（例：X年X月，XXX部门核准发放XXX政策优惠XX万元；X年X月，XXX部门核准发放XXX</w:t>
            </w:r>
            <w:r>
              <w:rPr>
                <w:rFonts w:hint="default" w:ascii="Times New Roman" w:hAnsi="Times New Roman" w:eastAsia="宋体" w:cs="Times New Roman"/>
                <w:sz w:val="21"/>
                <w:szCs w:val="30"/>
                <w:highlight w:val="none"/>
                <w:lang w:val="en-US" w:eastAsia="zh-CN"/>
              </w:rPr>
              <w:t>补助</w:t>
            </w:r>
            <w:r>
              <w:rPr>
                <w:rFonts w:hint="default" w:ascii="Times New Roman" w:hAnsi="Times New Roman" w:eastAsia="宋体" w:cs="Times New Roman"/>
                <w:sz w:val="21"/>
                <w:szCs w:val="30"/>
                <w:highlight w:val="none"/>
              </w:rPr>
              <w:t>XX万元……合计XX万元。）</w:t>
            </w:r>
          </w:p>
        </w:tc>
      </w:tr>
      <w:tr w14:paraId="788F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7" w:hRule="exact"/>
        </w:trPr>
        <w:tc>
          <w:tcPr>
            <w:tcW w:w="459" w:type="dxa"/>
            <w:vAlign w:val="center"/>
          </w:tcPr>
          <w:p w14:paraId="2908BDAE">
            <w:pPr>
              <w:keepNext w:val="0"/>
              <w:keepLines w:val="0"/>
              <w:pageBreakBefore w:val="0"/>
              <w:kinsoku/>
              <w:overflowPunct/>
              <w:topLinePunct w:val="0"/>
              <w:autoSpaceDE/>
              <w:autoSpaceDN/>
              <w:bidi w:val="0"/>
              <w:spacing w:line="360" w:lineRule="exact"/>
              <w:jc w:val="center"/>
              <w:textAlignment w:val="auto"/>
              <w:rPr>
                <w:rFonts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lang w:val="en-US" w:eastAsia="zh-CN"/>
              </w:rPr>
              <w:t>申报单位</w:t>
            </w:r>
            <w:r>
              <w:rPr>
                <w:rFonts w:hint="default" w:ascii="Times New Roman" w:hAnsi="Times New Roman" w:eastAsia="黑体" w:cs="Times New Roman"/>
                <w:sz w:val="21"/>
                <w:szCs w:val="21"/>
                <w:highlight w:val="none"/>
              </w:rPr>
              <w:t>承诺</w:t>
            </w:r>
          </w:p>
        </w:tc>
        <w:tc>
          <w:tcPr>
            <w:tcW w:w="8715" w:type="dxa"/>
            <w:gridSpan w:val="4"/>
            <w:vAlign w:val="center"/>
          </w:tcPr>
          <w:p w14:paraId="263CC11E">
            <w:pPr>
              <w:keepNext w:val="0"/>
              <w:keepLines w:val="0"/>
              <w:pageBreakBefore w:val="0"/>
              <w:kinsoku/>
              <w:overflowPunct/>
              <w:topLinePunct w:val="0"/>
              <w:autoSpaceDE/>
              <w:autoSpaceDN/>
              <w:bidi w:val="0"/>
              <w:spacing w:line="360" w:lineRule="exact"/>
              <w:ind w:firstLine="420" w:firstLineChars="200"/>
              <w:textAlignment w:val="auto"/>
              <w:rPr>
                <w:rFonts w:ascii="Times New Roman" w:hAnsi="Times New Roman" w:eastAsia="宋体" w:cs="Times New Roman"/>
                <w:sz w:val="21"/>
                <w:szCs w:val="22"/>
                <w:highlight w:val="none"/>
              </w:rPr>
            </w:pPr>
          </w:p>
          <w:p w14:paraId="6E78D8B4">
            <w:pPr>
              <w:keepNext w:val="0"/>
              <w:keepLines w:val="0"/>
              <w:pageBreakBefore w:val="0"/>
              <w:kinsoku/>
              <w:overflowPunct/>
              <w:topLinePunct w:val="0"/>
              <w:autoSpaceDE/>
              <w:autoSpaceDN/>
              <w:bidi w:val="0"/>
              <w:spacing w:line="360" w:lineRule="exact"/>
              <w:ind w:firstLine="420" w:firstLineChars="200"/>
              <w:textAlignment w:val="auto"/>
              <w:rPr>
                <w:rFonts w:hint="default" w:ascii="Times New Roman" w:hAnsi="Times New Roman" w:eastAsia="宋体" w:cs="Times New Roman"/>
                <w:sz w:val="21"/>
                <w:szCs w:val="22"/>
                <w:highlight w:val="none"/>
                <w:lang w:eastAsia="zh-CN"/>
              </w:rPr>
            </w:pPr>
            <w:r>
              <w:rPr>
                <w:rFonts w:hint="default" w:ascii="Times New Roman" w:hAnsi="Times New Roman" w:eastAsia="宋体" w:cs="Times New Roman"/>
                <w:sz w:val="21"/>
                <w:szCs w:val="22"/>
                <w:highlight w:val="none"/>
              </w:rPr>
              <w:t>一、本单位承诺在申请</w:t>
            </w:r>
            <w:r>
              <w:rPr>
                <w:rFonts w:hint="default" w:ascii="Times New Roman" w:hAnsi="Times New Roman" w:eastAsia="宋体" w:cs="Times New Roman"/>
                <w:sz w:val="21"/>
                <w:szCs w:val="22"/>
                <w:highlight w:val="none"/>
                <w:lang w:val="en-US" w:eastAsia="zh-CN"/>
              </w:rPr>
              <w:t>补助</w:t>
            </w:r>
            <w:r>
              <w:rPr>
                <w:rFonts w:hint="default" w:ascii="Times New Roman" w:hAnsi="Times New Roman" w:eastAsia="宋体" w:cs="Times New Roman"/>
                <w:sz w:val="21"/>
                <w:szCs w:val="22"/>
                <w:highlight w:val="none"/>
              </w:rPr>
              <w:t>过程中提供全面、真实、合法的信息，未被列入企业经营异常名录、失信被执行人名单等，无违法违规记录</w:t>
            </w:r>
            <w:r>
              <w:rPr>
                <w:rFonts w:hint="default" w:ascii="Times New Roman" w:hAnsi="Times New Roman" w:eastAsia="宋体" w:cs="Times New Roman"/>
                <w:sz w:val="21"/>
                <w:szCs w:val="22"/>
                <w:highlight w:val="none"/>
                <w:lang w:eastAsia="zh-CN"/>
              </w:rPr>
              <w:t>；</w:t>
            </w:r>
          </w:p>
          <w:p w14:paraId="64783F3D">
            <w:pPr>
              <w:keepNext w:val="0"/>
              <w:keepLines w:val="0"/>
              <w:pageBreakBefore w:val="0"/>
              <w:kinsoku/>
              <w:overflowPunct/>
              <w:topLinePunct w:val="0"/>
              <w:autoSpaceDE/>
              <w:autoSpaceDN/>
              <w:bidi w:val="0"/>
              <w:spacing w:line="360" w:lineRule="exact"/>
              <w:ind w:firstLine="420" w:firstLineChars="200"/>
              <w:textAlignment w:val="auto"/>
              <w:rPr>
                <w:rFonts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rPr>
              <w:t>二、本单位承诺未出现连续一个月无人办公或生产的情况；</w:t>
            </w:r>
          </w:p>
          <w:p w14:paraId="03DBF880">
            <w:pPr>
              <w:keepNext w:val="0"/>
              <w:keepLines w:val="0"/>
              <w:pageBreakBefore w:val="0"/>
              <w:kinsoku/>
              <w:overflowPunct/>
              <w:topLinePunct w:val="0"/>
              <w:autoSpaceDE/>
              <w:autoSpaceDN/>
              <w:bidi w:val="0"/>
              <w:spacing w:line="360" w:lineRule="exact"/>
              <w:ind w:firstLine="420" w:firstLineChars="200"/>
              <w:textAlignment w:val="auto"/>
              <w:rPr>
                <w:rFonts w:hint="default" w:ascii="Times New Roman" w:hAnsi="Times New Roman" w:eastAsia="宋体" w:cs="Times New Roman"/>
                <w:sz w:val="21"/>
                <w:szCs w:val="22"/>
                <w:highlight w:val="none"/>
                <w:lang w:eastAsia="zh-CN"/>
              </w:rPr>
            </w:pPr>
            <w:r>
              <w:rPr>
                <w:rFonts w:hint="default" w:ascii="Times New Roman" w:hAnsi="Times New Roman" w:eastAsia="宋体" w:cs="Times New Roman"/>
                <w:sz w:val="21"/>
                <w:szCs w:val="22"/>
                <w:highlight w:val="none"/>
                <w:lang w:val="en-US" w:eastAsia="zh-CN"/>
              </w:rPr>
              <w:t>三</w:t>
            </w:r>
            <w:r>
              <w:rPr>
                <w:rFonts w:hint="default" w:ascii="Times New Roman" w:hAnsi="Times New Roman" w:eastAsia="宋体" w:cs="Times New Roman"/>
                <w:sz w:val="21"/>
                <w:szCs w:val="22"/>
                <w:highlight w:val="none"/>
              </w:rPr>
              <w:t>、本单位承诺用于申请上述政策补助的</w:t>
            </w:r>
            <w:r>
              <w:rPr>
                <w:rFonts w:hint="default" w:ascii="Times New Roman" w:hAnsi="Times New Roman" w:eastAsia="宋体" w:cs="Times New Roman"/>
                <w:sz w:val="21"/>
                <w:szCs w:val="22"/>
                <w:highlight w:val="none"/>
                <w:lang w:val="en-US" w:eastAsia="zh-CN"/>
              </w:rPr>
              <w:t>有关</w:t>
            </w:r>
            <w:r>
              <w:rPr>
                <w:rFonts w:hint="default" w:ascii="Times New Roman" w:hAnsi="Times New Roman" w:eastAsia="宋体" w:cs="Times New Roman"/>
                <w:sz w:val="21"/>
                <w:szCs w:val="22"/>
                <w:highlight w:val="none"/>
              </w:rPr>
              <w:t>合同均为与非关联方签订的合同</w:t>
            </w:r>
            <w:r>
              <w:rPr>
                <w:rFonts w:hint="default" w:ascii="Times New Roman" w:hAnsi="Times New Roman" w:eastAsia="宋体" w:cs="Times New Roman"/>
                <w:sz w:val="21"/>
                <w:szCs w:val="22"/>
                <w:highlight w:val="none"/>
                <w:lang w:eastAsia="zh-CN"/>
              </w:rPr>
              <w:t>；</w:t>
            </w:r>
          </w:p>
          <w:p w14:paraId="49A6E1EE">
            <w:pPr>
              <w:keepNext w:val="0"/>
              <w:keepLines w:val="0"/>
              <w:pageBreakBefore w:val="0"/>
              <w:kinsoku/>
              <w:overflowPunct/>
              <w:topLinePunct w:val="0"/>
              <w:autoSpaceDE/>
              <w:autoSpaceDN/>
              <w:bidi w:val="0"/>
              <w:spacing w:line="360" w:lineRule="exact"/>
              <w:ind w:firstLine="420" w:firstLineChars="200"/>
              <w:textAlignment w:val="auto"/>
              <w:rPr>
                <w:rFonts w:hint="default" w:ascii="Times New Roman" w:hAnsi="Times New Roman" w:eastAsia="宋体" w:cs="Times New Roman"/>
                <w:sz w:val="21"/>
                <w:szCs w:val="22"/>
                <w:highlight w:val="none"/>
                <w:lang w:eastAsia="zh-CN"/>
              </w:rPr>
            </w:pPr>
            <w:r>
              <w:rPr>
                <w:rFonts w:hint="default" w:ascii="Times New Roman" w:hAnsi="Times New Roman" w:eastAsia="宋体" w:cs="Times New Roman"/>
                <w:sz w:val="21"/>
                <w:szCs w:val="22"/>
                <w:highlight w:val="none"/>
                <w:lang w:val="en-US" w:eastAsia="zh-CN"/>
              </w:rPr>
              <w:t>四</w:t>
            </w:r>
            <w:r>
              <w:rPr>
                <w:rFonts w:hint="default" w:ascii="Times New Roman" w:hAnsi="Times New Roman" w:eastAsia="宋体" w:cs="Times New Roman"/>
                <w:sz w:val="21"/>
                <w:szCs w:val="22"/>
                <w:highlight w:val="none"/>
              </w:rPr>
              <w:t>、本单位承诺自愿配合滨海湾新区管委会相关职能部门进行《东莞滨海湾新区支持人工智能OPC创新发展若干措施》有关</w:t>
            </w:r>
            <w:r>
              <w:rPr>
                <w:rFonts w:hint="default" w:ascii="Times New Roman" w:hAnsi="Times New Roman" w:eastAsia="宋体" w:cs="Times New Roman"/>
                <w:sz w:val="21"/>
                <w:szCs w:val="22"/>
                <w:highlight w:val="none"/>
                <w:lang w:val="en-US" w:eastAsia="zh-CN"/>
              </w:rPr>
              <w:t>补助</w:t>
            </w:r>
            <w:r>
              <w:rPr>
                <w:rFonts w:hint="default" w:ascii="Times New Roman" w:hAnsi="Times New Roman" w:eastAsia="宋体" w:cs="Times New Roman"/>
                <w:sz w:val="21"/>
                <w:szCs w:val="22"/>
                <w:highlight w:val="none"/>
              </w:rPr>
              <w:t>认定、资金发放、绩效评价等过程中的审核和调查工作</w:t>
            </w:r>
            <w:r>
              <w:rPr>
                <w:rFonts w:hint="default" w:ascii="Times New Roman" w:hAnsi="Times New Roman" w:eastAsia="宋体" w:cs="Times New Roman"/>
                <w:sz w:val="21"/>
                <w:szCs w:val="22"/>
                <w:highlight w:val="none"/>
                <w:lang w:eastAsia="zh-CN"/>
              </w:rPr>
              <w:t>；</w:t>
            </w:r>
          </w:p>
          <w:p w14:paraId="691FE599">
            <w:pPr>
              <w:keepNext w:val="0"/>
              <w:keepLines w:val="0"/>
              <w:pageBreakBefore w:val="0"/>
              <w:kinsoku/>
              <w:overflowPunct/>
              <w:topLinePunct w:val="0"/>
              <w:autoSpaceDE/>
              <w:autoSpaceDN/>
              <w:bidi w:val="0"/>
              <w:spacing w:line="360" w:lineRule="exact"/>
              <w:ind w:firstLine="420" w:firstLineChars="200"/>
              <w:textAlignment w:val="auto"/>
              <w:rPr>
                <w:rFonts w:hint="default" w:ascii="Times New Roman" w:hAnsi="Times New Roman" w:eastAsia="宋体" w:cs="Times New Roman"/>
                <w:sz w:val="21"/>
                <w:szCs w:val="22"/>
                <w:highlight w:val="none"/>
                <w:lang w:eastAsia="zh-CN"/>
              </w:rPr>
            </w:pPr>
            <w:r>
              <w:rPr>
                <w:rFonts w:hint="default" w:ascii="Times New Roman" w:hAnsi="Times New Roman" w:eastAsia="宋体" w:cs="Times New Roman"/>
                <w:sz w:val="21"/>
                <w:szCs w:val="22"/>
                <w:highlight w:val="none"/>
                <w:lang w:val="en-US" w:eastAsia="zh-CN"/>
              </w:rPr>
              <w:t>五</w:t>
            </w:r>
            <w:r>
              <w:rPr>
                <w:rFonts w:hint="default" w:ascii="Times New Roman" w:hAnsi="Times New Roman" w:eastAsia="宋体" w:cs="Times New Roman"/>
                <w:sz w:val="21"/>
                <w:szCs w:val="22"/>
                <w:highlight w:val="none"/>
              </w:rPr>
              <w:t>、如违反上述承诺，本单位将自愿退还已领取的《东莞滨海湾新区支持人工智能OPC创新发展若干措施》相关</w:t>
            </w:r>
            <w:r>
              <w:rPr>
                <w:rFonts w:hint="default" w:ascii="Times New Roman" w:hAnsi="Times New Roman" w:eastAsia="宋体" w:cs="Times New Roman"/>
                <w:sz w:val="21"/>
                <w:szCs w:val="22"/>
                <w:highlight w:val="none"/>
                <w:lang w:val="en-US" w:eastAsia="zh-CN"/>
              </w:rPr>
              <w:t>补助</w:t>
            </w:r>
            <w:r>
              <w:rPr>
                <w:rFonts w:hint="default" w:ascii="Times New Roman" w:hAnsi="Times New Roman" w:eastAsia="宋体" w:cs="Times New Roman"/>
                <w:sz w:val="21"/>
                <w:szCs w:val="22"/>
                <w:highlight w:val="none"/>
              </w:rPr>
              <w:t>，承担一切法律后果，并同意有关部门</w:t>
            </w:r>
            <w:r>
              <w:rPr>
                <w:rFonts w:hint="default" w:ascii="Times New Roman" w:hAnsi="Times New Roman" w:eastAsia="宋体" w:cs="Times New Roman"/>
                <w:sz w:val="21"/>
                <w:szCs w:val="22"/>
                <w:highlight w:val="none"/>
                <w:lang w:eastAsia="zh-CN"/>
              </w:rPr>
              <w:t>记入</w:t>
            </w:r>
            <w:r>
              <w:rPr>
                <w:rFonts w:hint="default" w:ascii="Times New Roman" w:hAnsi="Times New Roman" w:eastAsia="宋体" w:cs="Times New Roman"/>
                <w:sz w:val="21"/>
                <w:szCs w:val="22"/>
                <w:highlight w:val="none"/>
              </w:rPr>
              <w:t>相关的征信体系中</w:t>
            </w:r>
            <w:r>
              <w:rPr>
                <w:rFonts w:hint="default" w:ascii="Times New Roman" w:hAnsi="Times New Roman" w:eastAsia="宋体" w:cs="Times New Roman"/>
                <w:sz w:val="21"/>
                <w:szCs w:val="22"/>
                <w:highlight w:val="none"/>
                <w:lang w:eastAsia="zh-CN"/>
              </w:rPr>
              <w:t>；</w:t>
            </w:r>
          </w:p>
          <w:p w14:paraId="1F137818">
            <w:pPr>
              <w:keepNext w:val="0"/>
              <w:keepLines w:val="0"/>
              <w:pageBreakBefore w:val="0"/>
              <w:kinsoku/>
              <w:overflowPunct/>
              <w:topLinePunct w:val="0"/>
              <w:autoSpaceDE/>
              <w:autoSpaceDN/>
              <w:bidi w:val="0"/>
              <w:spacing w:line="360" w:lineRule="exact"/>
              <w:ind w:firstLine="420" w:firstLineChars="200"/>
              <w:textAlignment w:val="auto"/>
              <w:rPr>
                <w:rFonts w:hint="default"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lang w:val="en-US" w:eastAsia="zh-CN"/>
              </w:rPr>
              <w:t>六</w:t>
            </w:r>
            <w:r>
              <w:rPr>
                <w:rFonts w:hint="default" w:ascii="Times New Roman" w:hAnsi="Times New Roman" w:eastAsia="宋体" w:cs="Times New Roman"/>
                <w:sz w:val="21"/>
                <w:szCs w:val="22"/>
                <w:highlight w:val="none"/>
              </w:rPr>
              <w:t>、本单位申请上述政策</w:t>
            </w:r>
            <w:r>
              <w:rPr>
                <w:rFonts w:hint="default" w:ascii="Times New Roman" w:hAnsi="Times New Roman" w:eastAsia="宋体" w:cs="Times New Roman"/>
                <w:sz w:val="21"/>
                <w:szCs w:val="22"/>
                <w:highlight w:val="none"/>
                <w:lang w:val="en-US" w:eastAsia="zh-CN"/>
              </w:rPr>
              <w:t>补助</w:t>
            </w:r>
            <w:r>
              <w:rPr>
                <w:rFonts w:hint="default" w:ascii="Times New Roman" w:hAnsi="Times New Roman" w:eastAsia="宋体" w:cs="Times New Roman"/>
                <w:sz w:val="21"/>
                <w:szCs w:val="22"/>
                <w:highlight w:val="none"/>
              </w:rPr>
              <w:t>，视为授权滨海湾新区管委会相关职能部门查询本单位及个人的有关信息。</w:t>
            </w:r>
          </w:p>
          <w:p w14:paraId="01C0957D">
            <w:pPr>
              <w:keepNext w:val="0"/>
              <w:keepLines w:val="0"/>
              <w:pageBreakBefore w:val="0"/>
              <w:widowControl/>
              <w:kinsoku/>
              <w:overflowPunct/>
              <w:topLinePunct w:val="0"/>
              <w:autoSpaceDE/>
              <w:autoSpaceDN/>
              <w:bidi w:val="0"/>
              <w:adjustRightInd w:val="0"/>
              <w:snapToGrid w:val="0"/>
              <w:spacing w:line="360" w:lineRule="exact"/>
              <w:ind w:firstLine="420" w:firstLineChars="200"/>
              <w:jc w:val="both"/>
              <w:textAlignment w:val="auto"/>
              <w:rPr>
                <w:rFonts w:hint="default" w:ascii="Times New Roman" w:hAnsi="Times New Roman" w:eastAsia="宋体" w:cs="Times New Roman"/>
                <w:kern w:val="2"/>
                <w:sz w:val="21"/>
                <w:szCs w:val="22"/>
                <w:highlight w:val="none"/>
                <w:lang w:val="en-US" w:eastAsia="zh-CN" w:bidi="ar-SA"/>
              </w:rPr>
            </w:pPr>
          </w:p>
          <w:p w14:paraId="6349E83F">
            <w:pPr>
              <w:keepNext w:val="0"/>
              <w:keepLines w:val="0"/>
              <w:pageBreakBefore w:val="0"/>
              <w:widowControl/>
              <w:kinsoku/>
              <w:overflowPunct/>
              <w:topLinePunct w:val="0"/>
              <w:autoSpaceDE/>
              <w:autoSpaceDN/>
              <w:bidi w:val="0"/>
              <w:spacing w:after="0" w:line="360" w:lineRule="exact"/>
              <w:ind w:left="0" w:leftChars="0" w:firstLine="420" w:firstLineChars="200"/>
              <w:jc w:val="left"/>
              <w:textAlignment w:val="auto"/>
              <w:rPr>
                <w:rFonts w:ascii="Times New Roman" w:hAnsi="Times New Roman" w:eastAsia="宋体" w:cs="Times New Roman"/>
                <w:kern w:val="2"/>
                <w:sz w:val="21"/>
                <w:szCs w:val="22"/>
                <w:highlight w:val="none"/>
                <w:lang w:val="en-US" w:eastAsia="zh-CN" w:bidi="ar-SA"/>
              </w:rPr>
            </w:pPr>
          </w:p>
          <w:p w14:paraId="67405836">
            <w:pPr>
              <w:keepNext w:val="0"/>
              <w:keepLines w:val="0"/>
              <w:pageBreakBefore w:val="0"/>
              <w:kinsoku/>
              <w:overflowPunct/>
              <w:topLinePunct w:val="0"/>
              <w:autoSpaceDE/>
              <w:autoSpaceDN/>
              <w:bidi w:val="0"/>
              <w:spacing w:line="360" w:lineRule="exact"/>
              <w:ind w:firstLine="5040" w:firstLineChars="2400"/>
              <w:textAlignment w:val="auto"/>
              <w:rPr>
                <w:rFonts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rPr>
              <w:t xml:space="preserve">法定代表人签字：                </w:t>
            </w:r>
          </w:p>
          <w:p w14:paraId="0548E5C8">
            <w:pPr>
              <w:keepNext w:val="0"/>
              <w:keepLines w:val="0"/>
              <w:pageBreakBefore w:val="0"/>
              <w:kinsoku/>
              <w:overflowPunct/>
              <w:topLinePunct w:val="0"/>
              <w:autoSpaceDE/>
              <w:autoSpaceDN/>
              <w:bidi w:val="0"/>
              <w:spacing w:line="360" w:lineRule="exact"/>
              <w:ind w:firstLine="5250" w:firstLineChars="2500"/>
              <w:textAlignment w:val="auto"/>
              <w:rPr>
                <w:rFonts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rPr>
              <w:t>（</w:t>
            </w:r>
            <w:r>
              <w:rPr>
                <w:rFonts w:hint="default" w:ascii="Times New Roman" w:hAnsi="Times New Roman" w:eastAsia="宋体" w:cs="Times New Roman"/>
                <w:sz w:val="21"/>
                <w:szCs w:val="22"/>
                <w:highlight w:val="none"/>
                <w:lang w:val="en-US" w:eastAsia="zh-CN"/>
              </w:rPr>
              <w:t>单位</w:t>
            </w:r>
            <w:r>
              <w:rPr>
                <w:rFonts w:hint="default" w:ascii="Times New Roman" w:hAnsi="Times New Roman" w:eastAsia="宋体" w:cs="Times New Roman"/>
                <w:sz w:val="21"/>
                <w:szCs w:val="22"/>
                <w:highlight w:val="none"/>
              </w:rPr>
              <w:t>盖章）</w:t>
            </w:r>
          </w:p>
          <w:p w14:paraId="1573E02A">
            <w:pPr>
              <w:keepNext w:val="0"/>
              <w:keepLines w:val="0"/>
              <w:pageBreakBefore w:val="0"/>
              <w:kinsoku/>
              <w:wordWrap w:val="0"/>
              <w:overflowPunct/>
              <w:topLinePunct w:val="0"/>
              <w:autoSpaceDE/>
              <w:autoSpaceDN/>
              <w:bidi w:val="0"/>
              <w:spacing w:line="360" w:lineRule="exact"/>
              <w:jc w:val="right"/>
              <w:textAlignment w:val="auto"/>
              <w:rPr>
                <w:rFonts w:ascii="Times New Roman" w:hAnsi="Times New Roman" w:eastAsia="宋体" w:cs="Times New Roman"/>
                <w:sz w:val="21"/>
                <w:szCs w:val="22"/>
                <w:highlight w:val="none"/>
              </w:rPr>
            </w:pPr>
            <w:r>
              <w:rPr>
                <w:rFonts w:hint="default" w:ascii="Times New Roman" w:hAnsi="Times New Roman" w:eastAsia="宋体" w:cs="Times New Roman"/>
                <w:sz w:val="21"/>
                <w:szCs w:val="22"/>
                <w:highlight w:val="none"/>
              </w:rPr>
              <w:t xml:space="preserve">年  月   日                  </w:t>
            </w:r>
          </w:p>
          <w:p w14:paraId="6A8F106A">
            <w:pPr>
              <w:keepNext w:val="0"/>
              <w:keepLines w:val="0"/>
              <w:pageBreakBefore w:val="0"/>
              <w:kinsoku/>
              <w:overflowPunct/>
              <w:topLinePunct w:val="0"/>
              <w:autoSpaceDE/>
              <w:autoSpaceDN/>
              <w:bidi w:val="0"/>
              <w:spacing w:line="360" w:lineRule="exact"/>
              <w:jc w:val="both"/>
              <w:textAlignment w:val="auto"/>
              <w:rPr>
                <w:rFonts w:ascii="Times New Roman" w:hAnsi="Times New Roman" w:eastAsia="宋体" w:cs="Times New Roman"/>
                <w:sz w:val="21"/>
                <w:szCs w:val="22"/>
                <w:highlight w:val="none"/>
              </w:rPr>
            </w:pPr>
          </w:p>
          <w:p w14:paraId="6C4EDFFB">
            <w:pPr>
              <w:keepNext w:val="0"/>
              <w:keepLines w:val="0"/>
              <w:pageBreakBefore w:val="0"/>
              <w:widowControl/>
              <w:kinsoku/>
              <w:overflowPunct/>
              <w:topLinePunct w:val="0"/>
              <w:autoSpaceDE/>
              <w:autoSpaceDN/>
              <w:bidi w:val="0"/>
              <w:spacing w:line="360" w:lineRule="exact"/>
              <w:jc w:val="left"/>
              <w:textAlignment w:val="auto"/>
              <w:rPr>
                <w:rFonts w:ascii="Times New Roman" w:hAnsi="Times New Roman" w:eastAsia="宋体" w:cs="Times New Roman"/>
                <w:kern w:val="0"/>
                <w:sz w:val="22"/>
                <w:szCs w:val="22"/>
                <w:highlight w:val="none"/>
                <w:lang w:val="en-US" w:eastAsia="zh-CN" w:bidi="ar-SA"/>
              </w:rPr>
            </w:pPr>
          </w:p>
        </w:tc>
      </w:tr>
    </w:tbl>
    <w:p w14:paraId="2F59D491">
      <w:pPr>
        <w:widowControl w:val="0"/>
        <w:spacing w:after="120"/>
        <w:ind w:left="0" w:leftChars="0" w:firstLine="0" w:firstLineChars="0"/>
        <w:jc w:val="both"/>
        <w:rPr>
          <w:rFonts w:hint="eastAsia" w:ascii="Times New Roman" w:hAnsi="Times New Roman" w:eastAsia="仿宋_GB2312" w:cs="Times New Roman"/>
          <w:kern w:val="2"/>
          <w:sz w:val="24"/>
          <w:szCs w:val="21"/>
          <w:highlight w:val="none"/>
          <w:lang w:val="en-US" w:eastAsia="zh-CN" w:bidi="ar-SA"/>
        </w:rPr>
      </w:pPr>
    </w:p>
    <w:p w14:paraId="47BBC3F4">
      <w:pPr>
        <w:spacing w:line="640" w:lineRule="exact"/>
        <w:ind w:right="521" w:rightChars="248"/>
        <w:rPr>
          <w:rFonts w:hint="eastAsia" w:ascii="黑体" w:hAnsi="黑体" w:eastAsia="黑体" w:cs="黑体"/>
          <w:sz w:val="32"/>
          <w:szCs w:val="32"/>
        </w:rPr>
      </w:pPr>
    </w:p>
    <w:p w14:paraId="23AE297D">
      <w:pPr>
        <w:spacing w:line="640" w:lineRule="exact"/>
        <w:ind w:right="521" w:rightChars="248"/>
        <w:rPr>
          <w:rFonts w:hint="eastAsia" w:ascii="黑体" w:hAnsi="黑体" w:eastAsia="黑体" w:cs="黑体"/>
          <w:sz w:val="32"/>
          <w:szCs w:val="32"/>
        </w:rPr>
      </w:pPr>
    </w:p>
    <w:p w14:paraId="5EB1E384">
      <w:pPr>
        <w:rPr>
          <w:rFonts w:hint="default"/>
          <w:lang w:val="en-US" w:eastAsia="zh-CN"/>
        </w:rPr>
      </w:pPr>
    </w:p>
    <w:p w14:paraId="44D26BE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eastAsia="zh-CN" w:bidi="ar"/>
        </w:rPr>
      </w:pPr>
    </w:p>
    <w:p w14:paraId="256C48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bidi="ar"/>
        </w:rPr>
      </w:pPr>
    </w:p>
    <w:sectPr>
      <w:footerReference r:id="rId8" w:type="default"/>
      <w:pgSz w:w="11906" w:h="16838"/>
      <w:pgMar w:top="1928" w:right="1531" w:bottom="1928"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80000283" w:usb1="080F1C10" w:usb2="00000016" w:usb3="00000000" w:csb0="40020001" w:csb1="C0D60000"/>
  </w:font>
  <w:font w:name="Wingdings">
    <w:altName w:val="汉仪旗黑-55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旗黑-55S"/>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283" w:usb1="080F0C10" w:usb2="00000012" w:usb3="00000000" w:csb0="00020001" w:csb1="00000000"/>
  </w:font>
  <w:font w:name="楷体_GB2312">
    <w:panose1 w:val="02010609030101010101"/>
    <w:charset w:val="86"/>
    <w:family w:val="modern"/>
    <w:pitch w:val="default"/>
    <w:sig w:usb0="00000283" w:usb1="080F0C00" w:usb2="00000010" w:usb3="00000000" w:csb0="00020001" w:csb1="00000000"/>
  </w:font>
  <w:font w:name="仿宋_GB2312">
    <w:panose1 w:val="02010609030101010101"/>
    <w:charset w:val="80"/>
    <w:family w:val="modern"/>
    <w:pitch w:val="default"/>
    <w:sig w:usb0="00000283" w:usb1="080F0C00" w:usb2="00000010" w:usb3="00000000" w:csb0="00020001" w:csb1="00000000"/>
  </w:font>
  <w:font w:name="文星仿宋">
    <w:altName w:val="仿宋"/>
    <w:panose1 w:val="02010609000101010101"/>
    <w:charset w:val="86"/>
    <w:family w:val="auto"/>
    <w:pitch w:val="default"/>
    <w:sig w:usb0="00000000" w:usb1="00000000" w:usb2="00000000" w:usb3="00000000" w:csb0="00040000" w:csb1="00000000"/>
  </w:font>
  <w:font w:name="Wingdings 2">
    <w:altName w:val="汉仪旗黑-55S"/>
    <w:panose1 w:val="05020102010507070707"/>
    <w:charset w:val="02"/>
    <w:family w:val="roman"/>
    <w:pitch w:val="default"/>
    <w:sig w:usb0="00000000" w:usb1="00000000" w:usb2="00000000" w:usb3="00000000" w:csb0="80000000" w:csb1="00000000"/>
  </w:font>
  <w:font w:name="汉仪旗黑-55S">
    <w:panose1 w:val="00020600040101010101"/>
    <w:charset w:val="86"/>
    <w:family w:val="auto"/>
    <w:pitch w:val="default"/>
    <w:sig w:usb0="A00002BF" w:usb1="18EF7CFA" w:usb2="00000016" w:usb3="00000000" w:csb0="00040000" w:csb1="00000000"/>
  </w:font>
  <w:font w:name="Microsoft YaHei">
    <w:panose1 w:val="020B0503020204020204"/>
    <w:charset w:val="86"/>
    <w:family w:val="auto"/>
    <w:pitch w:val="default"/>
    <w:sig w:usb0="80000287" w:usb1="2A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方正仿宋_GBK">
    <w:panose1 w:val="03000509000000000000"/>
    <w:charset w:val="80"/>
    <w:family w:val="auto"/>
    <w:pitch w:val="default"/>
    <w:sig w:usb0="00000283" w:usb1="080F1C10" w:usb2="00000016" w:usb3="00000000" w:csb0="40020001" w:csb1="C0D60000"/>
  </w:font>
  <w:font w:name="Kingsoft Symbol">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4B07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220FA">
                          <w:pPr>
                            <w:pStyle w:val="9"/>
                          </w:pP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1220FA">
                    <w:pPr>
                      <w:pStyle w:val="9"/>
                    </w:pP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93300">
    <w:pPr>
      <w:pStyle w:val="9"/>
      <w:jc w:val="right"/>
      <w:rPr>
        <w:rFonts w:ascii="宋体" w:hAnsi="宋体" w:eastAsia="宋体"/>
        <w:color w:val="auto"/>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A68C44">
                          <w:pPr>
                            <w:pStyle w:val="9"/>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3A68C44">
                    <w:pPr>
                      <w:pStyle w:val="9"/>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v:textbox>
            </v:shape>
          </w:pict>
        </mc:Fallback>
      </mc:AlternateContent>
    </w:r>
  </w:p>
  <w:p w14:paraId="0E6C7D2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51DA">
    <w:pPr>
      <w:pStyle w:val="9"/>
      <w:rPr>
        <w:rFonts w:ascii="宋体" w:hAnsi="宋体" w:eastAsia="宋体"/>
        <w:color w:val="auto"/>
        <w:sz w:val="28"/>
        <w:szCs w:val="28"/>
      </w:rPr>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28 -</w:t>
    </w:r>
    <w:r>
      <w:rPr>
        <w:rFonts w:ascii="宋体" w:hAnsi="宋体" w:eastAsia="宋体"/>
        <w:color w:val="auto"/>
        <w:sz w:val="28"/>
        <w:szCs w:val="28"/>
      </w:rPr>
      <w:fldChar w:fldCharType="end"/>
    </w:r>
  </w:p>
  <w:p w14:paraId="62160D03">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A754E">
    <w:pPr>
      <w:pStyle w:val="9"/>
      <w:jc w:val="right"/>
      <w:rPr>
        <w:rFonts w:ascii="宋体" w:hAnsi="宋体" w:eastAsia="宋体"/>
        <w:color w:val="auto"/>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F86695">
                          <w:pPr>
                            <w:pStyle w:val="9"/>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BF86695">
                    <w:pPr>
                      <w:pStyle w:val="9"/>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v:textbox>
            </v:shape>
          </w:pict>
        </mc:Fallback>
      </mc:AlternateContent>
    </w:r>
  </w:p>
  <w:p w14:paraId="6839588F">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6A5F6">
    <w:pPr>
      <w:pStyle w:val="9"/>
      <w:rPr>
        <w:rFonts w:ascii="宋体" w:hAnsi="宋体" w:eastAsia="宋体"/>
        <w:color w:val="auto"/>
        <w:sz w:val="28"/>
        <w:szCs w:val="28"/>
      </w:rPr>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28 -</w:t>
    </w:r>
    <w:r>
      <w:rPr>
        <w:rFonts w:ascii="宋体" w:hAnsi="宋体" w:eastAsia="宋体"/>
        <w:color w:val="auto"/>
        <w:sz w:val="28"/>
        <w:szCs w:val="28"/>
      </w:rPr>
      <w:fldChar w:fldCharType="end"/>
    </w:r>
  </w:p>
  <w:p w14:paraId="16C92538">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5A06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6E37">
                          <w:pPr>
                            <w:pStyle w:val="9"/>
                          </w:pP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386E37">
                    <w:pPr>
                      <w:pStyle w:val="9"/>
                    </w:pP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53795"/>
    <w:rsid w:val="0078768E"/>
    <w:rsid w:val="008B5614"/>
    <w:rsid w:val="00A95A9A"/>
    <w:rsid w:val="00B71624"/>
    <w:rsid w:val="00D24FF0"/>
    <w:rsid w:val="00F5091F"/>
    <w:rsid w:val="01AC75F0"/>
    <w:rsid w:val="01BD4BC4"/>
    <w:rsid w:val="01D134FA"/>
    <w:rsid w:val="02290E4C"/>
    <w:rsid w:val="02B240F8"/>
    <w:rsid w:val="036E5C98"/>
    <w:rsid w:val="03A65E57"/>
    <w:rsid w:val="03B927D7"/>
    <w:rsid w:val="03D8291E"/>
    <w:rsid w:val="0438160E"/>
    <w:rsid w:val="04545D1C"/>
    <w:rsid w:val="047B49BD"/>
    <w:rsid w:val="05B005E5"/>
    <w:rsid w:val="05E5FDBD"/>
    <w:rsid w:val="06955244"/>
    <w:rsid w:val="070F7770"/>
    <w:rsid w:val="07533F1D"/>
    <w:rsid w:val="077FEA94"/>
    <w:rsid w:val="07D26499"/>
    <w:rsid w:val="07FB7C04"/>
    <w:rsid w:val="08AD759B"/>
    <w:rsid w:val="090917CB"/>
    <w:rsid w:val="094822F4"/>
    <w:rsid w:val="095962AF"/>
    <w:rsid w:val="097F664F"/>
    <w:rsid w:val="099F11C6"/>
    <w:rsid w:val="09F90F2D"/>
    <w:rsid w:val="09FF3446"/>
    <w:rsid w:val="0BEA7692"/>
    <w:rsid w:val="0C0E7E79"/>
    <w:rsid w:val="0CA01148"/>
    <w:rsid w:val="0E4A4418"/>
    <w:rsid w:val="0EFB804C"/>
    <w:rsid w:val="0EFF16A6"/>
    <w:rsid w:val="0F037A1F"/>
    <w:rsid w:val="0F1FA1C4"/>
    <w:rsid w:val="0F7F1819"/>
    <w:rsid w:val="0FAF3627"/>
    <w:rsid w:val="0FAFD182"/>
    <w:rsid w:val="0FBF4992"/>
    <w:rsid w:val="0FF79640"/>
    <w:rsid w:val="0FFB4522"/>
    <w:rsid w:val="10BE0D80"/>
    <w:rsid w:val="12791770"/>
    <w:rsid w:val="12DFC079"/>
    <w:rsid w:val="13121336"/>
    <w:rsid w:val="13217712"/>
    <w:rsid w:val="135B3798"/>
    <w:rsid w:val="137FA8A8"/>
    <w:rsid w:val="13961EAE"/>
    <w:rsid w:val="13F97454"/>
    <w:rsid w:val="140432BB"/>
    <w:rsid w:val="14BFFF49"/>
    <w:rsid w:val="14F450DE"/>
    <w:rsid w:val="166F1ADC"/>
    <w:rsid w:val="16B03286"/>
    <w:rsid w:val="16EF7C59"/>
    <w:rsid w:val="173F37B6"/>
    <w:rsid w:val="17C3523B"/>
    <w:rsid w:val="17CA27B0"/>
    <w:rsid w:val="188B5D59"/>
    <w:rsid w:val="18BEC39D"/>
    <w:rsid w:val="193F94F0"/>
    <w:rsid w:val="19B7492C"/>
    <w:rsid w:val="1A7647E7"/>
    <w:rsid w:val="1B8371BB"/>
    <w:rsid w:val="1BDF674B"/>
    <w:rsid w:val="1BE2548B"/>
    <w:rsid w:val="1BE74D51"/>
    <w:rsid w:val="1BEFF1B6"/>
    <w:rsid w:val="1C3109C5"/>
    <w:rsid w:val="1CFF6D16"/>
    <w:rsid w:val="1D66EB0B"/>
    <w:rsid w:val="1D6E43E4"/>
    <w:rsid w:val="1D76D36C"/>
    <w:rsid w:val="1D7EDE53"/>
    <w:rsid w:val="1DAB5B7C"/>
    <w:rsid w:val="1DC43E91"/>
    <w:rsid w:val="1E7D699E"/>
    <w:rsid w:val="1EBF2BBF"/>
    <w:rsid w:val="1ED66C2C"/>
    <w:rsid w:val="1EDFCABC"/>
    <w:rsid w:val="1EFDE49C"/>
    <w:rsid w:val="1F2FA730"/>
    <w:rsid w:val="1F7E59BA"/>
    <w:rsid w:val="1F8BBAE5"/>
    <w:rsid w:val="1FAF121A"/>
    <w:rsid w:val="1FE95B0A"/>
    <w:rsid w:val="1FEEBD61"/>
    <w:rsid w:val="1FFA6686"/>
    <w:rsid w:val="20F013A2"/>
    <w:rsid w:val="21921AFC"/>
    <w:rsid w:val="21E37150"/>
    <w:rsid w:val="22522477"/>
    <w:rsid w:val="22BD34BB"/>
    <w:rsid w:val="22C33156"/>
    <w:rsid w:val="235F794E"/>
    <w:rsid w:val="237E3599"/>
    <w:rsid w:val="23F33591"/>
    <w:rsid w:val="249D7540"/>
    <w:rsid w:val="250F386E"/>
    <w:rsid w:val="256FE70D"/>
    <w:rsid w:val="25861D82"/>
    <w:rsid w:val="2667C08E"/>
    <w:rsid w:val="26AA7787"/>
    <w:rsid w:val="26AC3A6A"/>
    <w:rsid w:val="26AF355A"/>
    <w:rsid w:val="26D57B6F"/>
    <w:rsid w:val="26FF2972"/>
    <w:rsid w:val="270D1B53"/>
    <w:rsid w:val="27251FA6"/>
    <w:rsid w:val="27702CEA"/>
    <w:rsid w:val="277EDC90"/>
    <w:rsid w:val="27D94F6C"/>
    <w:rsid w:val="27E40FE2"/>
    <w:rsid w:val="27FE96DF"/>
    <w:rsid w:val="281A4A03"/>
    <w:rsid w:val="29A722A4"/>
    <w:rsid w:val="29C76E0D"/>
    <w:rsid w:val="2ACFC525"/>
    <w:rsid w:val="2AFA5436"/>
    <w:rsid w:val="2AFFCF8B"/>
    <w:rsid w:val="2B2D4A4E"/>
    <w:rsid w:val="2B333DB1"/>
    <w:rsid w:val="2B3E566A"/>
    <w:rsid w:val="2BFAE01E"/>
    <w:rsid w:val="2C332538"/>
    <w:rsid w:val="2C5F14DC"/>
    <w:rsid w:val="2C8D09B5"/>
    <w:rsid w:val="2CF73565"/>
    <w:rsid w:val="2CFB3B3D"/>
    <w:rsid w:val="2D4D706A"/>
    <w:rsid w:val="2D5F7250"/>
    <w:rsid w:val="2DBA3301"/>
    <w:rsid w:val="2DBFA742"/>
    <w:rsid w:val="2DEEB9E8"/>
    <w:rsid w:val="2DFEBB93"/>
    <w:rsid w:val="2DFFDBCD"/>
    <w:rsid w:val="2E556795"/>
    <w:rsid w:val="2E5A1477"/>
    <w:rsid w:val="2E5D389C"/>
    <w:rsid w:val="2ED54F5B"/>
    <w:rsid w:val="2EFFEE7F"/>
    <w:rsid w:val="2F2E8A02"/>
    <w:rsid w:val="2F7DC5DE"/>
    <w:rsid w:val="2F7FA0D3"/>
    <w:rsid w:val="2FBF49F2"/>
    <w:rsid w:val="2FF66DAF"/>
    <w:rsid w:val="2FFFA2E2"/>
    <w:rsid w:val="301E705B"/>
    <w:rsid w:val="30576DE8"/>
    <w:rsid w:val="30896BCA"/>
    <w:rsid w:val="31F7E5D3"/>
    <w:rsid w:val="33420F85"/>
    <w:rsid w:val="334301ED"/>
    <w:rsid w:val="33752C78"/>
    <w:rsid w:val="33BF07C5"/>
    <w:rsid w:val="33ED21AB"/>
    <w:rsid w:val="33FF2F7C"/>
    <w:rsid w:val="34270BD4"/>
    <w:rsid w:val="344367BA"/>
    <w:rsid w:val="34AE9ECF"/>
    <w:rsid w:val="34CC3529"/>
    <w:rsid w:val="34F57DE4"/>
    <w:rsid w:val="34FF3A39"/>
    <w:rsid w:val="35475B7A"/>
    <w:rsid w:val="35531BEF"/>
    <w:rsid w:val="355B186D"/>
    <w:rsid w:val="357B1EC6"/>
    <w:rsid w:val="357FB5AA"/>
    <w:rsid w:val="358F4693"/>
    <w:rsid w:val="35B20971"/>
    <w:rsid w:val="35C9F1E6"/>
    <w:rsid w:val="35EB76FE"/>
    <w:rsid w:val="35FB7C0E"/>
    <w:rsid w:val="35FBABCC"/>
    <w:rsid w:val="35FFAA12"/>
    <w:rsid w:val="35FFDCDC"/>
    <w:rsid w:val="36DADAE1"/>
    <w:rsid w:val="36E7E521"/>
    <w:rsid w:val="36F31241"/>
    <w:rsid w:val="36FB0BEE"/>
    <w:rsid w:val="370D858E"/>
    <w:rsid w:val="373226A4"/>
    <w:rsid w:val="374D1A15"/>
    <w:rsid w:val="377F89F2"/>
    <w:rsid w:val="379C67F0"/>
    <w:rsid w:val="37B3F0BB"/>
    <w:rsid w:val="37B6B829"/>
    <w:rsid w:val="37CB1FE4"/>
    <w:rsid w:val="37E46DEA"/>
    <w:rsid w:val="37F5248E"/>
    <w:rsid w:val="37F64664"/>
    <w:rsid w:val="37FA2429"/>
    <w:rsid w:val="38F31D5B"/>
    <w:rsid w:val="38F7041E"/>
    <w:rsid w:val="38FD204E"/>
    <w:rsid w:val="393D2C48"/>
    <w:rsid w:val="39524AFB"/>
    <w:rsid w:val="399F90C1"/>
    <w:rsid w:val="39AD3CAB"/>
    <w:rsid w:val="39D78FCF"/>
    <w:rsid w:val="39E66E3B"/>
    <w:rsid w:val="39EE8DDC"/>
    <w:rsid w:val="39FF27C3"/>
    <w:rsid w:val="3A451DB4"/>
    <w:rsid w:val="3A4E37D9"/>
    <w:rsid w:val="3A901397"/>
    <w:rsid w:val="3AA36ADA"/>
    <w:rsid w:val="3ACF6299"/>
    <w:rsid w:val="3AEBC8A8"/>
    <w:rsid w:val="3AFF2A50"/>
    <w:rsid w:val="3B3D4F8B"/>
    <w:rsid w:val="3B4388BA"/>
    <w:rsid w:val="3B6D7C83"/>
    <w:rsid w:val="3B7B559C"/>
    <w:rsid w:val="3B7E3B6C"/>
    <w:rsid w:val="3BBBDA49"/>
    <w:rsid w:val="3BBE1C3E"/>
    <w:rsid w:val="3BD33600"/>
    <w:rsid w:val="3BDAC1E0"/>
    <w:rsid w:val="3BDD1BC0"/>
    <w:rsid w:val="3BDF6136"/>
    <w:rsid w:val="3BEF7189"/>
    <w:rsid w:val="3BFBAF10"/>
    <w:rsid w:val="3BFFB3A6"/>
    <w:rsid w:val="3C37473E"/>
    <w:rsid w:val="3C6F13AD"/>
    <w:rsid w:val="3C7B9D2F"/>
    <w:rsid w:val="3D157A35"/>
    <w:rsid w:val="3D2E02A3"/>
    <w:rsid w:val="3D6F20AC"/>
    <w:rsid w:val="3D7E446D"/>
    <w:rsid w:val="3D7FD56F"/>
    <w:rsid w:val="3DA74090"/>
    <w:rsid w:val="3DC56321"/>
    <w:rsid w:val="3DC6B015"/>
    <w:rsid w:val="3DCA4D15"/>
    <w:rsid w:val="3DD1E67A"/>
    <w:rsid w:val="3DF5D8BA"/>
    <w:rsid w:val="3DF814D4"/>
    <w:rsid w:val="3DFA4915"/>
    <w:rsid w:val="3DFB2395"/>
    <w:rsid w:val="3DFB3DC8"/>
    <w:rsid w:val="3DFF34BB"/>
    <w:rsid w:val="3E3D5CB3"/>
    <w:rsid w:val="3E5685BA"/>
    <w:rsid w:val="3E7F2B13"/>
    <w:rsid w:val="3E9538E6"/>
    <w:rsid w:val="3EAD957B"/>
    <w:rsid w:val="3EB272AF"/>
    <w:rsid w:val="3EB71ACD"/>
    <w:rsid w:val="3EBDEFCF"/>
    <w:rsid w:val="3ED77A13"/>
    <w:rsid w:val="3ED7D3F0"/>
    <w:rsid w:val="3EDD59BA"/>
    <w:rsid w:val="3EDF7752"/>
    <w:rsid w:val="3EE6C43A"/>
    <w:rsid w:val="3EE7907D"/>
    <w:rsid w:val="3EFA4A9E"/>
    <w:rsid w:val="3EFE8669"/>
    <w:rsid w:val="3EFF08D0"/>
    <w:rsid w:val="3EFF23D4"/>
    <w:rsid w:val="3EFFF269"/>
    <w:rsid w:val="3F3BA874"/>
    <w:rsid w:val="3F3C3533"/>
    <w:rsid w:val="3F3F71D4"/>
    <w:rsid w:val="3F4D34B9"/>
    <w:rsid w:val="3F652180"/>
    <w:rsid w:val="3F6D68CC"/>
    <w:rsid w:val="3F759CA0"/>
    <w:rsid w:val="3F79580A"/>
    <w:rsid w:val="3F7D3E62"/>
    <w:rsid w:val="3F94A0CF"/>
    <w:rsid w:val="3F9E56A4"/>
    <w:rsid w:val="3F9F42E9"/>
    <w:rsid w:val="3F9F6E24"/>
    <w:rsid w:val="3FAF068D"/>
    <w:rsid w:val="3FAF1FC6"/>
    <w:rsid w:val="3FB387DE"/>
    <w:rsid w:val="3FB3FFA1"/>
    <w:rsid w:val="3FB5A8ED"/>
    <w:rsid w:val="3FBF0B21"/>
    <w:rsid w:val="3FBF7D85"/>
    <w:rsid w:val="3FBF9A9D"/>
    <w:rsid w:val="3FC62475"/>
    <w:rsid w:val="3FC722D4"/>
    <w:rsid w:val="3FCB74AD"/>
    <w:rsid w:val="3FDBBDEF"/>
    <w:rsid w:val="3FDF6234"/>
    <w:rsid w:val="3FDF9AEE"/>
    <w:rsid w:val="3FDFC9A3"/>
    <w:rsid w:val="3FE6CC6C"/>
    <w:rsid w:val="3FEBAA79"/>
    <w:rsid w:val="3FEC30C1"/>
    <w:rsid w:val="3FED794A"/>
    <w:rsid w:val="3FED8BFA"/>
    <w:rsid w:val="3FEF5C1A"/>
    <w:rsid w:val="3FF03325"/>
    <w:rsid w:val="3FF6FE7D"/>
    <w:rsid w:val="3FF70BE9"/>
    <w:rsid w:val="3FF7A7D8"/>
    <w:rsid w:val="3FF9819D"/>
    <w:rsid w:val="3FFB4426"/>
    <w:rsid w:val="3FFE32A1"/>
    <w:rsid w:val="3FFF1118"/>
    <w:rsid w:val="3FFF37E5"/>
    <w:rsid w:val="3FFF5F2E"/>
    <w:rsid w:val="3FFF7D42"/>
    <w:rsid w:val="3FFFAD5F"/>
    <w:rsid w:val="40CE4185"/>
    <w:rsid w:val="41036525"/>
    <w:rsid w:val="41597EF3"/>
    <w:rsid w:val="43387F44"/>
    <w:rsid w:val="437F3FBB"/>
    <w:rsid w:val="43EBC39A"/>
    <w:rsid w:val="44C24001"/>
    <w:rsid w:val="45A007E6"/>
    <w:rsid w:val="45D3D554"/>
    <w:rsid w:val="45DB5855"/>
    <w:rsid w:val="45FF6052"/>
    <w:rsid w:val="461A0599"/>
    <w:rsid w:val="467FA2AE"/>
    <w:rsid w:val="468FC005"/>
    <w:rsid w:val="46BA154A"/>
    <w:rsid w:val="47FB42DC"/>
    <w:rsid w:val="48BC36DF"/>
    <w:rsid w:val="48F34006"/>
    <w:rsid w:val="4ADF9DC7"/>
    <w:rsid w:val="4AFE2D5B"/>
    <w:rsid w:val="4B103D18"/>
    <w:rsid w:val="4BD50ABE"/>
    <w:rsid w:val="4BDF0121"/>
    <w:rsid w:val="4C3BE48F"/>
    <w:rsid w:val="4C431ECB"/>
    <w:rsid w:val="4C571903"/>
    <w:rsid w:val="4D3BBF86"/>
    <w:rsid w:val="4DAF4AA7"/>
    <w:rsid w:val="4DFDA1F0"/>
    <w:rsid w:val="4E590582"/>
    <w:rsid w:val="4E7315C2"/>
    <w:rsid w:val="4EA8070C"/>
    <w:rsid w:val="4EDD8490"/>
    <w:rsid w:val="4F3600D4"/>
    <w:rsid w:val="4F446DA3"/>
    <w:rsid w:val="4F7DAB6F"/>
    <w:rsid w:val="4F7DEBBA"/>
    <w:rsid w:val="4F7F2D10"/>
    <w:rsid w:val="4FB752AD"/>
    <w:rsid w:val="4FBF403E"/>
    <w:rsid w:val="4FEF525D"/>
    <w:rsid w:val="4FF10A96"/>
    <w:rsid w:val="4FFB30E8"/>
    <w:rsid w:val="4FFEBD34"/>
    <w:rsid w:val="4FFFEAAF"/>
    <w:rsid w:val="509739AF"/>
    <w:rsid w:val="51B84B13"/>
    <w:rsid w:val="52545BDC"/>
    <w:rsid w:val="526B357F"/>
    <w:rsid w:val="528F213E"/>
    <w:rsid w:val="52DB10B0"/>
    <w:rsid w:val="52EF35F4"/>
    <w:rsid w:val="52FEA38D"/>
    <w:rsid w:val="52FF6E27"/>
    <w:rsid w:val="53690469"/>
    <w:rsid w:val="543FDC5F"/>
    <w:rsid w:val="549F610D"/>
    <w:rsid w:val="54B55930"/>
    <w:rsid w:val="55692226"/>
    <w:rsid w:val="55A64895"/>
    <w:rsid w:val="55C81751"/>
    <w:rsid w:val="55D12837"/>
    <w:rsid w:val="55F45FE4"/>
    <w:rsid w:val="55FBFB47"/>
    <w:rsid w:val="55FE76F2"/>
    <w:rsid w:val="55FF9505"/>
    <w:rsid w:val="56BF2251"/>
    <w:rsid w:val="56DA341F"/>
    <w:rsid w:val="5755554A"/>
    <w:rsid w:val="575DD387"/>
    <w:rsid w:val="576615AC"/>
    <w:rsid w:val="577A19EA"/>
    <w:rsid w:val="57AFC82A"/>
    <w:rsid w:val="57B7215A"/>
    <w:rsid w:val="57D1D6D5"/>
    <w:rsid w:val="57FA2B23"/>
    <w:rsid w:val="57FB23F8"/>
    <w:rsid w:val="57FEB227"/>
    <w:rsid w:val="57FF4869"/>
    <w:rsid w:val="57FFD78D"/>
    <w:rsid w:val="585735AF"/>
    <w:rsid w:val="58F00CE5"/>
    <w:rsid w:val="58FC5B3E"/>
    <w:rsid w:val="5952515B"/>
    <w:rsid w:val="59FE13DD"/>
    <w:rsid w:val="5A7F0CAC"/>
    <w:rsid w:val="5ADF17FB"/>
    <w:rsid w:val="5AE7A155"/>
    <w:rsid w:val="5B5FEC17"/>
    <w:rsid w:val="5B6F7F14"/>
    <w:rsid w:val="5BB73439"/>
    <w:rsid w:val="5BCCDD9B"/>
    <w:rsid w:val="5BCF3A20"/>
    <w:rsid w:val="5BD7BB42"/>
    <w:rsid w:val="5BDD3616"/>
    <w:rsid w:val="5BF35530"/>
    <w:rsid w:val="5BF6B150"/>
    <w:rsid w:val="5BFBA2D8"/>
    <w:rsid w:val="5BFD7DBD"/>
    <w:rsid w:val="5BFDF984"/>
    <w:rsid w:val="5C3FFD59"/>
    <w:rsid w:val="5C6E6311"/>
    <w:rsid w:val="5CBAA425"/>
    <w:rsid w:val="5CF67833"/>
    <w:rsid w:val="5CFB2ECE"/>
    <w:rsid w:val="5CFF8515"/>
    <w:rsid w:val="5D1D4073"/>
    <w:rsid w:val="5D3F1163"/>
    <w:rsid w:val="5D4889F3"/>
    <w:rsid w:val="5D5FD020"/>
    <w:rsid w:val="5D973CD7"/>
    <w:rsid w:val="5DA132D1"/>
    <w:rsid w:val="5DBE3658"/>
    <w:rsid w:val="5DBE56DD"/>
    <w:rsid w:val="5DDE1198"/>
    <w:rsid w:val="5DDF93A5"/>
    <w:rsid w:val="5DDFEF25"/>
    <w:rsid w:val="5DF56C6D"/>
    <w:rsid w:val="5DFB871F"/>
    <w:rsid w:val="5E172E67"/>
    <w:rsid w:val="5E231BA8"/>
    <w:rsid w:val="5E3F9855"/>
    <w:rsid w:val="5E6EDEBD"/>
    <w:rsid w:val="5E875C48"/>
    <w:rsid w:val="5EB8D368"/>
    <w:rsid w:val="5EBF5D18"/>
    <w:rsid w:val="5EBF952B"/>
    <w:rsid w:val="5EDCC7A9"/>
    <w:rsid w:val="5EDEEEAC"/>
    <w:rsid w:val="5EE48EED"/>
    <w:rsid w:val="5EEDF0B1"/>
    <w:rsid w:val="5EEF28D3"/>
    <w:rsid w:val="5EF6FB8D"/>
    <w:rsid w:val="5EFB3A97"/>
    <w:rsid w:val="5EFBBFE2"/>
    <w:rsid w:val="5EFF236B"/>
    <w:rsid w:val="5EFF2A26"/>
    <w:rsid w:val="5EFF8737"/>
    <w:rsid w:val="5F1EA242"/>
    <w:rsid w:val="5F3D868F"/>
    <w:rsid w:val="5F48187B"/>
    <w:rsid w:val="5F4F0D54"/>
    <w:rsid w:val="5F550F31"/>
    <w:rsid w:val="5F5772B3"/>
    <w:rsid w:val="5F5F0D90"/>
    <w:rsid w:val="5F5F9A99"/>
    <w:rsid w:val="5F5FDC56"/>
    <w:rsid w:val="5F6155C7"/>
    <w:rsid w:val="5F67B13E"/>
    <w:rsid w:val="5F6F4E2B"/>
    <w:rsid w:val="5F6F51AD"/>
    <w:rsid w:val="5F6F872B"/>
    <w:rsid w:val="5F6FADAE"/>
    <w:rsid w:val="5F6FC121"/>
    <w:rsid w:val="5F7E303B"/>
    <w:rsid w:val="5F7FCD0D"/>
    <w:rsid w:val="5F8B10E8"/>
    <w:rsid w:val="5FB74B60"/>
    <w:rsid w:val="5FB9CA37"/>
    <w:rsid w:val="5FBAB0FC"/>
    <w:rsid w:val="5FBFA795"/>
    <w:rsid w:val="5FCF1179"/>
    <w:rsid w:val="5FDDDE90"/>
    <w:rsid w:val="5FDFA262"/>
    <w:rsid w:val="5FE5A033"/>
    <w:rsid w:val="5FE6EA32"/>
    <w:rsid w:val="5FEB58F2"/>
    <w:rsid w:val="5FED0620"/>
    <w:rsid w:val="5FED1629"/>
    <w:rsid w:val="5FF4B553"/>
    <w:rsid w:val="5FF713A2"/>
    <w:rsid w:val="5FF7C885"/>
    <w:rsid w:val="5FF8CCDE"/>
    <w:rsid w:val="5FFA8A86"/>
    <w:rsid w:val="5FFB6BC7"/>
    <w:rsid w:val="5FFDE2CD"/>
    <w:rsid w:val="5FFF51B9"/>
    <w:rsid w:val="60CB77B2"/>
    <w:rsid w:val="60EA22DA"/>
    <w:rsid w:val="61EFD4B3"/>
    <w:rsid w:val="61FA35F0"/>
    <w:rsid w:val="62292EDD"/>
    <w:rsid w:val="6269194F"/>
    <w:rsid w:val="62BB4BAB"/>
    <w:rsid w:val="62BF5214"/>
    <w:rsid w:val="63373A3E"/>
    <w:rsid w:val="63640C4D"/>
    <w:rsid w:val="636E2AFF"/>
    <w:rsid w:val="637D251D"/>
    <w:rsid w:val="63B55057"/>
    <w:rsid w:val="63CE2C0E"/>
    <w:rsid w:val="64685FF4"/>
    <w:rsid w:val="64B654D9"/>
    <w:rsid w:val="65003AF1"/>
    <w:rsid w:val="650C6EA7"/>
    <w:rsid w:val="653C6E25"/>
    <w:rsid w:val="65866769"/>
    <w:rsid w:val="65FF9BB1"/>
    <w:rsid w:val="66D47E98"/>
    <w:rsid w:val="66F781B1"/>
    <w:rsid w:val="67565C47"/>
    <w:rsid w:val="6757377D"/>
    <w:rsid w:val="676D4FF7"/>
    <w:rsid w:val="67BFD8A7"/>
    <w:rsid w:val="67DF1700"/>
    <w:rsid w:val="67DFEBBD"/>
    <w:rsid w:val="67F5235E"/>
    <w:rsid w:val="67FF2C73"/>
    <w:rsid w:val="67FF4F72"/>
    <w:rsid w:val="67FF5F3E"/>
    <w:rsid w:val="67FF7C86"/>
    <w:rsid w:val="6837248C"/>
    <w:rsid w:val="68B76DA3"/>
    <w:rsid w:val="68BE2A50"/>
    <w:rsid w:val="68BFDE08"/>
    <w:rsid w:val="68CA13F3"/>
    <w:rsid w:val="690B0E53"/>
    <w:rsid w:val="695B664F"/>
    <w:rsid w:val="696CC232"/>
    <w:rsid w:val="69783F4D"/>
    <w:rsid w:val="697FD77B"/>
    <w:rsid w:val="69A7DE21"/>
    <w:rsid w:val="69B594FA"/>
    <w:rsid w:val="69C37DC2"/>
    <w:rsid w:val="69CB37D4"/>
    <w:rsid w:val="69E13074"/>
    <w:rsid w:val="69EFFA12"/>
    <w:rsid w:val="69FA6564"/>
    <w:rsid w:val="69FF6FDA"/>
    <w:rsid w:val="6A294057"/>
    <w:rsid w:val="6A6EC74C"/>
    <w:rsid w:val="6ADF8B94"/>
    <w:rsid w:val="6AF7B970"/>
    <w:rsid w:val="6AFBC764"/>
    <w:rsid w:val="6B7834E8"/>
    <w:rsid w:val="6BA719B2"/>
    <w:rsid w:val="6BADA22B"/>
    <w:rsid w:val="6BB8B877"/>
    <w:rsid w:val="6BB8D34B"/>
    <w:rsid w:val="6BBC1293"/>
    <w:rsid w:val="6BBF20AB"/>
    <w:rsid w:val="6BBFCF72"/>
    <w:rsid w:val="6BD318CE"/>
    <w:rsid w:val="6BD5F281"/>
    <w:rsid w:val="6BD7D2AD"/>
    <w:rsid w:val="6BDA1B5D"/>
    <w:rsid w:val="6BF78777"/>
    <w:rsid w:val="6BFA08A0"/>
    <w:rsid w:val="6BFBF511"/>
    <w:rsid w:val="6BFD260D"/>
    <w:rsid w:val="6BFE14B5"/>
    <w:rsid w:val="6BFEBE2B"/>
    <w:rsid w:val="6C376EFF"/>
    <w:rsid w:val="6C6554A7"/>
    <w:rsid w:val="6C7FE50E"/>
    <w:rsid w:val="6CBBE24F"/>
    <w:rsid w:val="6CEA21C3"/>
    <w:rsid w:val="6CEF35E0"/>
    <w:rsid w:val="6CF76591"/>
    <w:rsid w:val="6CF96C4E"/>
    <w:rsid w:val="6CFFA97C"/>
    <w:rsid w:val="6D18342E"/>
    <w:rsid w:val="6D5F12C5"/>
    <w:rsid w:val="6D70442A"/>
    <w:rsid w:val="6D7970A3"/>
    <w:rsid w:val="6DBF33B0"/>
    <w:rsid w:val="6DD21758"/>
    <w:rsid w:val="6DDD5BF5"/>
    <w:rsid w:val="6DDF38DF"/>
    <w:rsid w:val="6DDFED72"/>
    <w:rsid w:val="6DF44250"/>
    <w:rsid w:val="6DFB7232"/>
    <w:rsid w:val="6DFBD242"/>
    <w:rsid w:val="6DFF5087"/>
    <w:rsid w:val="6E2B2A93"/>
    <w:rsid w:val="6E7FA10B"/>
    <w:rsid w:val="6E7FEE9E"/>
    <w:rsid w:val="6E9787BB"/>
    <w:rsid w:val="6E9F780E"/>
    <w:rsid w:val="6EAE939A"/>
    <w:rsid w:val="6EBF100D"/>
    <w:rsid w:val="6EBF1A5D"/>
    <w:rsid w:val="6ECCD8D1"/>
    <w:rsid w:val="6EF6C951"/>
    <w:rsid w:val="6EFDD1AF"/>
    <w:rsid w:val="6EFFF974"/>
    <w:rsid w:val="6F1EE2B7"/>
    <w:rsid w:val="6F2471AC"/>
    <w:rsid w:val="6F350733"/>
    <w:rsid w:val="6F3AB999"/>
    <w:rsid w:val="6F3FF14D"/>
    <w:rsid w:val="6F5BAFFC"/>
    <w:rsid w:val="6F6C11D0"/>
    <w:rsid w:val="6F6F7EC5"/>
    <w:rsid w:val="6F7D291E"/>
    <w:rsid w:val="6F7D6E93"/>
    <w:rsid w:val="6F7DFB30"/>
    <w:rsid w:val="6F7F0C16"/>
    <w:rsid w:val="6F7FD7A5"/>
    <w:rsid w:val="6F8F4967"/>
    <w:rsid w:val="6FB7A681"/>
    <w:rsid w:val="6FBF4043"/>
    <w:rsid w:val="6FC3124A"/>
    <w:rsid w:val="6FCFE706"/>
    <w:rsid w:val="6FD6A43B"/>
    <w:rsid w:val="6FD70822"/>
    <w:rsid w:val="6FD72726"/>
    <w:rsid w:val="6FDBA5B2"/>
    <w:rsid w:val="6FDD1146"/>
    <w:rsid w:val="6FE5D530"/>
    <w:rsid w:val="6FE769E2"/>
    <w:rsid w:val="6FEE1CE7"/>
    <w:rsid w:val="6FEE7888"/>
    <w:rsid w:val="6FEFF49F"/>
    <w:rsid w:val="6FF7B4CF"/>
    <w:rsid w:val="6FFA312B"/>
    <w:rsid w:val="6FFA3E89"/>
    <w:rsid w:val="6FFB1F12"/>
    <w:rsid w:val="6FFB6A09"/>
    <w:rsid w:val="6FFB8DF1"/>
    <w:rsid w:val="6FFC85A9"/>
    <w:rsid w:val="6FFF2A5A"/>
    <w:rsid w:val="6FFF8A52"/>
    <w:rsid w:val="6FFFA75D"/>
    <w:rsid w:val="6FFFDD0E"/>
    <w:rsid w:val="6FFFEB2C"/>
    <w:rsid w:val="6FFFF6AA"/>
    <w:rsid w:val="70B46A76"/>
    <w:rsid w:val="70DE1917"/>
    <w:rsid w:val="71AF2B01"/>
    <w:rsid w:val="71BC1C54"/>
    <w:rsid w:val="71E994EF"/>
    <w:rsid w:val="71F9D202"/>
    <w:rsid w:val="71FE46BF"/>
    <w:rsid w:val="71FF271E"/>
    <w:rsid w:val="71FF89B5"/>
    <w:rsid w:val="72037883"/>
    <w:rsid w:val="724D07EA"/>
    <w:rsid w:val="72730E9C"/>
    <w:rsid w:val="729E86EF"/>
    <w:rsid w:val="72F434FA"/>
    <w:rsid w:val="72FE9F75"/>
    <w:rsid w:val="72FFF11C"/>
    <w:rsid w:val="730E486D"/>
    <w:rsid w:val="731B30A4"/>
    <w:rsid w:val="735CDFBC"/>
    <w:rsid w:val="735FB930"/>
    <w:rsid w:val="7371E16F"/>
    <w:rsid w:val="737F9523"/>
    <w:rsid w:val="73CF4C9D"/>
    <w:rsid w:val="73D529AE"/>
    <w:rsid w:val="73DBB590"/>
    <w:rsid w:val="73DC6994"/>
    <w:rsid w:val="73F43927"/>
    <w:rsid w:val="73F5838E"/>
    <w:rsid w:val="73F7FDF2"/>
    <w:rsid w:val="73FB60EC"/>
    <w:rsid w:val="73FBF357"/>
    <w:rsid w:val="73FD14DF"/>
    <w:rsid w:val="73FF22D9"/>
    <w:rsid w:val="7479AACC"/>
    <w:rsid w:val="74F6CDF2"/>
    <w:rsid w:val="752D836A"/>
    <w:rsid w:val="759F7318"/>
    <w:rsid w:val="75CBEBF0"/>
    <w:rsid w:val="75DAC8B4"/>
    <w:rsid w:val="75DF0CCD"/>
    <w:rsid w:val="75DFFD3C"/>
    <w:rsid w:val="75F345DC"/>
    <w:rsid w:val="75FB76DD"/>
    <w:rsid w:val="75FD9AEF"/>
    <w:rsid w:val="75FF8A55"/>
    <w:rsid w:val="7627EE2F"/>
    <w:rsid w:val="766B17D3"/>
    <w:rsid w:val="76A50EA4"/>
    <w:rsid w:val="76B76CBA"/>
    <w:rsid w:val="76D5E76D"/>
    <w:rsid w:val="76D7B9E6"/>
    <w:rsid w:val="76DEFB6F"/>
    <w:rsid w:val="76EB306C"/>
    <w:rsid w:val="76EF657D"/>
    <w:rsid w:val="76F665F2"/>
    <w:rsid w:val="76FF4E0B"/>
    <w:rsid w:val="76FF7B68"/>
    <w:rsid w:val="773F6B9A"/>
    <w:rsid w:val="775A9B4D"/>
    <w:rsid w:val="776B5B40"/>
    <w:rsid w:val="777703BD"/>
    <w:rsid w:val="777F11D4"/>
    <w:rsid w:val="779FBB46"/>
    <w:rsid w:val="77A7693E"/>
    <w:rsid w:val="77B1DF6D"/>
    <w:rsid w:val="77B625CA"/>
    <w:rsid w:val="77B634DD"/>
    <w:rsid w:val="77BE96BA"/>
    <w:rsid w:val="77BEA9FC"/>
    <w:rsid w:val="77BEB124"/>
    <w:rsid w:val="77BF322C"/>
    <w:rsid w:val="77BFB184"/>
    <w:rsid w:val="77BFBAF2"/>
    <w:rsid w:val="77CF1D79"/>
    <w:rsid w:val="77DBB088"/>
    <w:rsid w:val="77DDC5DB"/>
    <w:rsid w:val="77DDEB7F"/>
    <w:rsid w:val="77E3F460"/>
    <w:rsid w:val="77E78E68"/>
    <w:rsid w:val="77ED7A30"/>
    <w:rsid w:val="77EF0CBC"/>
    <w:rsid w:val="77F30451"/>
    <w:rsid w:val="77F38230"/>
    <w:rsid w:val="77F40E62"/>
    <w:rsid w:val="77FCFB36"/>
    <w:rsid w:val="77FE7854"/>
    <w:rsid w:val="77FED8EC"/>
    <w:rsid w:val="77FF2C3E"/>
    <w:rsid w:val="77FF6053"/>
    <w:rsid w:val="77FF8192"/>
    <w:rsid w:val="77FFC7B5"/>
    <w:rsid w:val="77FFF208"/>
    <w:rsid w:val="786D2FBD"/>
    <w:rsid w:val="78E7BF48"/>
    <w:rsid w:val="78FABDA1"/>
    <w:rsid w:val="78FDBDB5"/>
    <w:rsid w:val="78FF7489"/>
    <w:rsid w:val="7937FD3E"/>
    <w:rsid w:val="79515378"/>
    <w:rsid w:val="79579524"/>
    <w:rsid w:val="796FCCAE"/>
    <w:rsid w:val="796FD498"/>
    <w:rsid w:val="7975EFBD"/>
    <w:rsid w:val="797C0D74"/>
    <w:rsid w:val="797E7364"/>
    <w:rsid w:val="79883CF8"/>
    <w:rsid w:val="799E9FEC"/>
    <w:rsid w:val="79DD866E"/>
    <w:rsid w:val="79DF73A5"/>
    <w:rsid w:val="79EBDEFB"/>
    <w:rsid w:val="79F7270D"/>
    <w:rsid w:val="79FB69F1"/>
    <w:rsid w:val="79FBA75B"/>
    <w:rsid w:val="79FF9539"/>
    <w:rsid w:val="79FFF749"/>
    <w:rsid w:val="7A3623AE"/>
    <w:rsid w:val="7A4A42A1"/>
    <w:rsid w:val="7A575453"/>
    <w:rsid w:val="7A716EFE"/>
    <w:rsid w:val="7A79E625"/>
    <w:rsid w:val="7A866537"/>
    <w:rsid w:val="7AB7250A"/>
    <w:rsid w:val="7ABE2C05"/>
    <w:rsid w:val="7ACB008C"/>
    <w:rsid w:val="7ADEBAB9"/>
    <w:rsid w:val="7AEE6BF4"/>
    <w:rsid w:val="7AEE8FC3"/>
    <w:rsid w:val="7AF0523B"/>
    <w:rsid w:val="7AF26D6A"/>
    <w:rsid w:val="7AFDF273"/>
    <w:rsid w:val="7B0CB71F"/>
    <w:rsid w:val="7B345A12"/>
    <w:rsid w:val="7B3F16DF"/>
    <w:rsid w:val="7B6FDF67"/>
    <w:rsid w:val="7B777F78"/>
    <w:rsid w:val="7B779DC1"/>
    <w:rsid w:val="7B7EB832"/>
    <w:rsid w:val="7B7F07BD"/>
    <w:rsid w:val="7BBAD7EB"/>
    <w:rsid w:val="7BBF53D5"/>
    <w:rsid w:val="7BBF647B"/>
    <w:rsid w:val="7BBF6989"/>
    <w:rsid w:val="7BBFEF10"/>
    <w:rsid w:val="7BD39321"/>
    <w:rsid w:val="7BD76767"/>
    <w:rsid w:val="7BDBC52B"/>
    <w:rsid w:val="7BDF2578"/>
    <w:rsid w:val="7BDF36E3"/>
    <w:rsid w:val="7BEA556D"/>
    <w:rsid w:val="7BEF96D9"/>
    <w:rsid w:val="7BEFCF5A"/>
    <w:rsid w:val="7BF23A77"/>
    <w:rsid w:val="7BF5DA3D"/>
    <w:rsid w:val="7BFE74CE"/>
    <w:rsid w:val="7BFE8400"/>
    <w:rsid w:val="7BFF2EB3"/>
    <w:rsid w:val="7BFF7E3E"/>
    <w:rsid w:val="7BFF804F"/>
    <w:rsid w:val="7BFFA842"/>
    <w:rsid w:val="7BFFF1AF"/>
    <w:rsid w:val="7C7201EF"/>
    <w:rsid w:val="7C7537B9"/>
    <w:rsid w:val="7C7F70C3"/>
    <w:rsid w:val="7C8B9E6E"/>
    <w:rsid w:val="7C9BCA5C"/>
    <w:rsid w:val="7CAC7376"/>
    <w:rsid w:val="7CD75599"/>
    <w:rsid w:val="7CDED488"/>
    <w:rsid w:val="7CDFA732"/>
    <w:rsid w:val="7CE1D31D"/>
    <w:rsid w:val="7CEA9023"/>
    <w:rsid w:val="7CED94D6"/>
    <w:rsid w:val="7CEF6415"/>
    <w:rsid w:val="7CEFC728"/>
    <w:rsid w:val="7CFD1E89"/>
    <w:rsid w:val="7CFF6541"/>
    <w:rsid w:val="7D1754CB"/>
    <w:rsid w:val="7D3E9850"/>
    <w:rsid w:val="7D3E98D3"/>
    <w:rsid w:val="7D3FB3F3"/>
    <w:rsid w:val="7D5D0D0C"/>
    <w:rsid w:val="7D5F8AD9"/>
    <w:rsid w:val="7D5FA91D"/>
    <w:rsid w:val="7D6B753B"/>
    <w:rsid w:val="7D7CA9A9"/>
    <w:rsid w:val="7D9CF638"/>
    <w:rsid w:val="7D9F3BF2"/>
    <w:rsid w:val="7D9FC412"/>
    <w:rsid w:val="7DAB970E"/>
    <w:rsid w:val="7DAC633C"/>
    <w:rsid w:val="7DB7C4C1"/>
    <w:rsid w:val="7DBA35CA"/>
    <w:rsid w:val="7DBBA315"/>
    <w:rsid w:val="7DBF3D90"/>
    <w:rsid w:val="7DBF4762"/>
    <w:rsid w:val="7DBFD1B5"/>
    <w:rsid w:val="7DCFC46D"/>
    <w:rsid w:val="7DD6851E"/>
    <w:rsid w:val="7DE6FD38"/>
    <w:rsid w:val="7DE7FB44"/>
    <w:rsid w:val="7DEA0996"/>
    <w:rsid w:val="7DECC520"/>
    <w:rsid w:val="7DEDA133"/>
    <w:rsid w:val="7DEFA617"/>
    <w:rsid w:val="7DEFF9E2"/>
    <w:rsid w:val="7DFAF8CC"/>
    <w:rsid w:val="7DFBD34A"/>
    <w:rsid w:val="7DFCAC2E"/>
    <w:rsid w:val="7DFD12AA"/>
    <w:rsid w:val="7DFE92DC"/>
    <w:rsid w:val="7DFED223"/>
    <w:rsid w:val="7DFF31A4"/>
    <w:rsid w:val="7DFF9B61"/>
    <w:rsid w:val="7DFFF636"/>
    <w:rsid w:val="7E1B2C21"/>
    <w:rsid w:val="7E3B1863"/>
    <w:rsid w:val="7E3FDAE2"/>
    <w:rsid w:val="7E5F71A8"/>
    <w:rsid w:val="7E6F620D"/>
    <w:rsid w:val="7E7BB99D"/>
    <w:rsid w:val="7E7C375F"/>
    <w:rsid w:val="7E7E65CC"/>
    <w:rsid w:val="7E7F47B4"/>
    <w:rsid w:val="7EADF255"/>
    <w:rsid w:val="7EAECA77"/>
    <w:rsid w:val="7EB7E72E"/>
    <w:rsid w:val="7EBA429C"/>
    <w:rsid w:val="7EBD33A7"/>
    <w:rsid w:val="7EBE60D8"/>
    <w:rsid w:val="7EBF968F"/>
    <w:rsid w:val="7EC725F8"/>
    <w:rsid w:val="7ECFEE57"/>
    <w:rsid w:val="7ED65C60"/>
    <w:rsid w:val="7EDC0842"/>
    <w:rsid w:val="7EDF8263"/>
    <w:rsid w:val="7EE13FA8"/>
    <w:rsid w:val="7EE335FA"/>
    <w:rsid w:val="7EE6109D"/>
    <w:rsid w:val="7EE7DA88"/>
    <w:rsid w:val="7EE89819"/>
    <w:rsid w:val="7EE8A84A"/>
    <w:rsid w:val="7EEA4E4B"/>
    <w:rsid w:val="7EEDAEEB"/>
    <w:rsid w:val="7EEDDE0F"/>
    <w:rsid w:val="7EEEDB2A"/>
    <w:rsid w:val="7EEEFDCD"/>
    <w:rsid w:val="7EEF2C0D"/>
    <w:rsid w:val="7EEF7A82"/>
    <w:rsid w:val="7EF59CF3"/>
    <w:rsid w:val="7EF5FA58"/>
    <w:rsid w:val="7EF72052"/>
    <w:rsid w:val="7EF77E55"/>
    <w:rsid w:val="7EF79F2E"/>
    <w:rsid w:val="7EF975F4"/>
    <w:rsid w:val="7EFB113D"/>
    <w:rsid w:val="7EFDA6AF"/>
    <w:rsid w:val="7EFDD39C"/>
    <w:rsid w:val="7EFE2EB6"/>
    <w:rsid w:val="7EFFBA0A"/>
    <w:rsid w:val="7EFFE7D6"/>
    <w:rsid w:val="7F1BC804"/>
    <w:rsid w:val="7F2DECE7"/>
    <w:rsid w:val="7F37ED71"/>
    <w:rsid w:val="7F3BAA5B"/>
    <w:rsid w:val="7F3D5D2B"/>
    <w:rsid w:val="7F3E3961"/>
    <w:rsid w:val="7F3E62A3"/>
    <w:rsid w:val="7F45672F"/>
    <w:rsid w:val="7F4A56A4"/>
    <w:rsid w:val="7F4B5E8E"/>
    <w:rsid w:val="7F55FAEE"/>
    <w:rsid w:val="7F5BBF3D"/>
    <w:rsid w:val="7F5DB4A3"/>
    <w:rsid w:val="7F5E343B"/>
    <w:rsid w:val="7F5E7D92"/>
    <w:rsid w:val="7F5F61A1"/>
    <w:rsid w:val="7F6761BE"/>
    <w:rsid w:val="7F6A37BF"/>
    <w:rsid w:val="7F6F2798"/>
    <w:rsid w:val="7F6FF29A"/>
    <w:rsid w:val="7F771A4C"/>
    <w:rsid w:val="7F77E1AC"/>
    <w:rsid w:val="7F79D7EA"/>
    <w:rsid w:val="7F7A5284"/>
    <w:rsid w:val="7F7A6DAD"/>
    <w:rsid w:val="7F7A9F6A"/>
    <w:rsid w:val="7F7BEAC5"/>
    <w:rsid w:val="7F7F1070"/>
    <w:rsid w:val="7F7F3B9E"/>
    <w:rsid w:val="7F7FA92B"/>
    <w:rsid w:val="7F877CAC"/>
    <w:rsid w:val="7F8DA1B3"/>
    <w:rsid w:val="7F93F7F9"/>
    <w:rsid w:val="7F952E20"/>
    <w:rsid w:val="7F96C6F6"/>
    <w:rsid w:val="7F982590"/>
    <w:rsid w:val="7F9D65DA"/>
    <w:rsid w:val="7F9EBC18"/>
    <w:rsid w:val="7F9F24FB"/>
    <w:rsid w:val="7F9F57A3"/>
    <w:rsid w:val="7F9F6947"/>
    <w:rsid w:val="7FA3E495"/>
    <w:rsid w:val="7FAB3A34"/>
    <w:rsid w:val="7FABC4BC"/>
    <w:rsid w:val="7FAF3427"/>
    <w:rsid w:val="7FAF7F92"/>
    <w:rsid w:val="7FB73649"/>
    <w:rsid w:val="7FB7B45D"/>
    <w:rsid w:val="7FB7D335"/>
    <w:rsid w:val="7FB7FA01"/>
    <w:rsid w:val="7FBA3604"/>
    <w:rsid w:val="7FBB9F07"/>
    <w:rsid w:val="7FBBA920"/>
    <w:rsid w:val="7FBE0D5B"/>
    <w:rsid w:val="7FBE33C9"/>
    <w:rsid w:val="7FBE3E67"/>
    <w:rsid w:val="7FBF957F"/>
    <w:rsid w:val="7FBFFB7D"/>
    <w:rsid w:val="7FC76F56"/>
    <w:rsid w:val="7FCE7723"/>
    <w:rsid w:val="7FCF6C42"/>
    <w:rsid w:val="7FD5C6F2"/>
    <w:rsid w:val="7FD72063"/>
    <w:rsid w:val="7FD75565"/>
    <w:rsid w:val="7FD7D754"/>
    <w:rsid w:val="7FDB7DDA"/>
    <w:rsid w:val="7FDB8AB0"/>
    <w:rsid w:val="7FDDB95E"/>
    <w:rsid w:val="7FDEE135"/>
    <w:rsid w:val="7FDF2FC9"/>
    <w:rsid w:val="7FDF3484"/>
    <w:rsid w:val="7FDF9BC8"/>
    <w:rsid w:val="7FDFB965"/>
    <w:rsid w:val="7FE17BBB"/>
    <w:rsid w:val="7FE36E43"/>
    <w:rsid w:val="7FE56259"/>
    <w:rsid w:val="7FE743DD"/>
    <w:rsid w:val="7FE762FA"/>
    <w:rsid w:val="7FE78D1E"/>
    <w:rsid w:val="7FE9C9F3"/>
    <w:rsid w:val="7FE9E872"/>
    <w:rsid w:val="7FEA6E96"/>
    <w:rsid w:val="7FEA8DEC"/>
    <w:rsid w:val="7FEAC064"/>
    <w:rsid w:val="7FEBCC5F"/>
    <w:rsid w:val="7FECAFF7"/>
    <w:rsid w:val="7FECCC35"/>
    <w:rsid w:val="7FEE2710"/>
    <w:rsid w:val="7FEE9DAF"/>
    <w:rsid w:val="7FEEA0F0"/>
    <w:rsid w:val="7FEEABB1"/>
    <w:rsid w:val="7FEEABBE"/>
    <w:rsid w:val="7FEF921D"/>
    <w:rsid w:val="7FEFD20E"/>
    <w:rsid w:val="7FF2F1DF"/>
    <w:rsid w:val="7FF7ADAE"/>
    <w:rsid w:val="7FF7FC14"/>
    <w:rsid w:val="7FF983F1"/>
    <w:rsid w:val="7FF98DA8"/>
    <w:rsid w:val="7FF9FBC1"/>
    <w:rsid w:val="7FFB2948"/>
    <w:rsid w:val="7FFB7A84"/>
    <w:rsid w:val="7FFB9DB8"/>
    <w:rsid w:val="7FFC036D"/>
    <w:rsid w:val="7FFC96AD"/>
    <w:rsid w:val="7FFD37AA"/>
    <w:rsid w:val="7FFDF8E3"/>
    <w:rsid w:val="7FFDFF4B"/>
    <w:rsid w:val="7FFE4992"/>
    <w:rsid w:val="7FFEAA4C"/>
    <w:rsid w:val="7FFEDCFB"/>
    <w:rsid w:val="7FFF0E65"/>
    <w:rsid w:val="7FFF197C"/>
    <w:rsid w:val="7FFF1DD6"/>
    <w:rsid w:val="7FFF2EE7"/>
    <w:rsid w:val="7FFF341D"/>
    <w:rsid w:val="7FFF3869"/>
    <w:rsid w:val="7FFF4913"/>
    <w:rsid w:val="7FFF496E"/>
    <w:rsid w:val="7FFF5310"/>
    <w:rsid w:val="7FFF5431"/>
    <w:rsid w:val="7FFF5BFF"/>
    <w:rsid w:val="7FFF5D8A"/>
    <w:rsid w:val="7FFF6022"/>
    <w:rsid w:val="7FFF6631"/>
    <w:rsid w:val="7FFF68BF"/>
    <w:rsid w:val="7FFF803D"/>
    <w:rsid w:val="7FFF93CC"/>
    <w:rsid w:val="7FFF966D"/>
    <w:rsid w:val="7FFF9E07"/>
    <w:rsid w:val="7FFFAE33"/>
    <w:rsid w:val="7FFFB8C9"/>
    <w:rsid w:val="7FFFC36F"/>
    <w:rsid w:val="7FFFD38E"/>
    <w:rsid w:val="7FFFE0EC"/>
    <w:rsid w:val="7FFFF7C2"/>
    <w:rsid w:val="87FF6F7C"/>
    <w:rsid w:val="8A1773D0"/>
    <w:rsid w:val="8BDACF86"/>
    <w:rsid w:val="8C7BD6BD"/>
    <w:rsid w:val="8CFB54F7"/>
    <w:rsid w:val="8F54655B"/>
    <w:rsid w:val="8FFF06BE"/>
    <w:rsid w:val="90F7B4A8"/>
    <w:rsid w:val="92A13141"/>
    <w:rsid w:val="93E94382"/>
    <w:rsid w:val="95ABA519"/>
    <w:rsid w:val="95C21B1E"/>
    <w:rsid w:val="96981202"/>
    <w:rsid w:val="96BC37C7"/>
    <w:rsid w:val="96BE2BF6"/>
    <w:rsid w:val="979CDA4D"/>
    <w:rsid w:val="97CD2D94"/>
    <w:rsid w:val="97FDD21E"/>
    <w:rsid w:val="99D49B79"/>
    <w:rsid w:val="99DF834E"/>
    <w:rsid w:val="9A7FF8FE"/>
    <w:rsid w:val="9D5B1733"/>
    <w:rsid w:val="9DFBED6E"/>
    <w:rsid w:val="9E3FFAE7"/>
    <w:rsid w:val="9EDFB7AD"/>
    <w:rsid w:val="9EFB17EF"/>
    <w:rsid w:val="9F3F1A11"/>
    <w:rsid w:val="9FD6C6E8"/>
    <w:rsid w:val="9FDDC278"/>
    <w:rsid w:val="9FEF2FEB"/>
    <w:rsid w:val="9FEFBD7B"/>
    <w:rsid w:val="9FFBE2C0"/>
    <w:rsid w:val="9FFF29A1"/>
    <w:rsid w:val="9FFFDACF"/>
    <w:rsid w:val="A1EFB7A0"/>
    <w:rsid w:val="A2F57326"/>
    <w:rsid w:val="A3F709EC"/>
    <w:rsid w:val="A436A81F"/>
    <w:rsid w:val="A5FF1627"/>
    <w:rsid w:val="A6C9DB9E"/>
    <w:rsid w:val="A8BFBD13"/>
    <w:rsid w:val="A8D6A867"/>
    <w:rsid w:val="A9EFAACA"/>
    <w:rsid w:val="A9F68C1B"/>
    <w:rsid w:val="AB97251C"/>
    <w:rsid w:val="ABBF8191"/>
    <w:rsid w:val="AD352161"/>
    <w:rsid w:val="ADFF0455"/>
    <w:rsid w:val="AEAF0C37"/>
    <w:rsid w:val="AEFB912B"/>
    <w:rsid w:val="AF3C3670"/>
    <w:rsid w:val="AF4FC86A"/>
    <w:rsid w:val="AF73CB8E"/>
    <w:rsid w:val="AF7E06B7"/>
    <w:rsid w:val="AF96EC19"/>
    <w:rsid w:val="AF9FC8EF"/>
    <w:rsid w:val="AFA3B32D"/>
    <w:rsid w:val="AFBFD73D"/>
    <w:rsid w:val="AFD5504B"/>
    <w:rsid w:val="AFEF69D0"/>
    <w:rsid w:val="AFFBEE0C"/>
    <w:rsid w:val="AFFD266C"/>
    <w:rsid w:val="B37BF509"/>
    <w:rsid w:val="B3C953BF"/>
    <w:rsid w:val="B3DF719A"/>
    <w:rsid w:val="B3F545A1"/>
    <w:rsid w:val="B4BF49E8"/>
    <w:rsid w:val="B5BF16C6"/>
    <w:rsid w:val="B5CC84FC"/>
    <w:rsid w:val="B5E7873C"/>
    <w:rsid w:val="B5FF873C"/>
    <w:rsid w:val="B6097552"/>
    <w:rsid w:val="B65E7C66"/>
    <w:rsid w:val="B6BBCFE0"/>
    <w:rsid w:val="B6BE71B9"/>
    <w:rsid w:val="B6EBBD73"/>
    <w:rsid w:val="B77720B2"/>
    <w:rsid w:val="B78528B7"/>
    <w:rsid w:val="B7AE47B7"/>
    <w:rsid w:val="B7B3B19D"/>
    <w:rsid w:val="B7CE35DD"/>
    <w:rsid w:val="B7EBD754"/>
    <w:rsid w:val="B7FFA106"/>
    <w:rsid w:val="B8577C15"/>
    <w:rsid w:val="B8C34F50"/>
    <w:rsid w:val="B8FBB964"/>
    <w:rsid w:val="B93EFA47"/>
    <w:rsid w:val="B9BB47E2"/>
    <w:rsid w:val="BA7D62AC"/>
    <w:rsid w:val="BA9F3205"/>
    <w:rsid w:val="BABE90C3"/>
    <w:rsid w:val="BAD4349E"/>
    <w:rsid w:val="BADDF3DE"/>
    <w:rsid w:val="BB0F7133"/>
    <w:rsid w:val="BB7EA0DD"/>
    <w:rsid w:val="BBD744E3"/>
    <w:rsid w:val="BBE9F357"/>
    <w:rsid w:val="BBF3F108"/>
    <w:rsid w:val="BBFA842C"/>
    <w:rsid w:val="BBFF61E8"/>
    <w:rsid w:val="BC5E8A4A"/>
    <w:rsid w:val="BCAA9F4D"/>
    <w:rsid w:val="BCFD620B"/>
    <w:rsid w:val="BD2E46E0"/>
    <w:rsid w:val="BD3F58AD"/>
    <w:rsid w:val="BD6E4806"/>
    <w:rsid w:val="BDAD89F6"/>
    <w:rsid w:val="BDCFF4C6"/>
    <w:rsid w:val="BDDFB0EE"/>
    <w:rsid w:val="BDF62CB4"/>
    <w:rsid w:val="BDF819FF"/>
    <w:rsid w:val="BDFB5686"/>
    <w:rsid w:val="BDFB77E0"/>
    <w:rsid w:val="BDFE4D2E"/>
    <w:rsid w:val="BE374F23"/>
    <w:rsid w:val="BE6C1638"/>
    <w:rsid w:val="BE7F226E"/>
    <w:rsid w:val="BEDF866E"/>
    <w:rsid w:val="BEE5D637"/>
    <w:rsid w:val="BEEC6D43"/>
    <w:rsid w:val="BEF4316A"/>
    <w:rsid w:val="BEF74F8D"/>
    <w:rsid w:val="BEFEEC85"/>
    <w:rsid w:val="BEFF8DA2"/>
    <w:rsid w:val="BF15AD6C"/>
    <w:rsid w:val="BF3F3EB1"/>
    <w:rsid w:val="BF3F9872"/>
    <w:rsid w:val="BF51EF9D"/>
    <w:rsid w:val="BF55B8AD"/>
    <w:rsid w:val="BF57B7F1"/>
    <w:rsid w:val="BF6A222F"/>
    <w:rsid w:val="BF6D0A3F"/>
    <w:rsid w:val="BF6F79F3"/>
    <w:rsid w:val="BF7551E8"/>
    <w:rsid w:val="BF7F9430"/>
    <w:rsid w:val="BF7FC72C"/>
    <w:rsid w:val="BFBBAB1B"/>
    <w:rsid w:val="BFBE206E"/>
    <w:rsid w:val="BFC7F134"/>
    <w:rsid w:val="BFCD524E"/>
    <w:rsid w:val="BFCF44F2"/>
    <w:rsid w:val="BFDAD2E9"/>
    <w:rsid w:val="BFDC3226"/>
    <w:rsid w:val="BFDE01C2"/>
    <w:rsid w:val="BFDF6160"/>
    <w:rsid w:val="BFDFC9B5"/>
    <w:rsid w:val="BFEF774C"/>
    <w:rsid w:val="BFF96586"/>
    <w:rsid w:val="BFFBFCBA"/>
    <w:rsid w:val="BFFC491E"/>
    <w:rsid w:val="BFFDD4A9"/>
    <w:rsid w:val="BFFF0018"/>
    <w:rsid w:val="BFFF9610"/>
    <w:rsid w:val="BFFFB3F6"/>
    <w:rsid w:val="BFFFBB87"/>
    <w:rsid w:val="C32F317C"/>
    <w:rsid w:val="C34F8273"/>
    <w:rsid w:val="C3EF59BE"/>
    <w:rsid w:val="C3FEFD1F"/>
    <w:rsid w:val="C57F3504"/>
    <w:rsid w:val="C5CF9347"/>
    <w:rsid w:val="C6E2443A"/>
    <w:rsid w:val="C7B02F1D"/>
    <w:rsid w:val="C7D97D16"/>
    <w:rsid w:val="C7FDF400"/>
    <w:rsid w:val="C7FF521B"/>
    <w:rsid w:val="C7FF8701"/>
    <w:rsid w:val="C9E36527"/>
    <w:rsid w:val="CABF7E42"/>
    <w:rsid w:val="CB6EFA43"/>
    <w:rsid w:val="CBBFB382"/>
    <w:rsid w:val="CBFFAB04"/>
    <w:rsid w:val="CCAE4D27"/>
    <w:rsid w:val="CCDB10F8"/>
    <w:rsid w:val="CCFFD5EF"/>
    <w:rsid w:val="CD7F8CE2"/>
    <w:rsid w:val="CDE365AA"/>
    <w:rsid w:val="CDFDCF89"/>
    <w:rsid w:val="CE770147"/>
    <w:rsid w:val="CEE7F4EF"/>
    <w:rsid w:val="CEF37593"/>
    <w:rsid w:val="CEFFCCF5"/>
    <w:rsid w:val="CF3FF6BD"/>
    <w:rsid w:val="CF660F85"/>
    <w:rsid w:val="CF7590BB"/>
    <w:rsid w:val="CF7FAEC2"/>
    <w:rsid w:val="CF95D161"/>
    <w:rsid w:val="CF9F0F51"/>
    <w:rsid w:val="CFB224BC"/>
    <w:rsid w:val="CFD790C0"/>
    <w:rsid w:val="CFEA37FE"/>
    <w:rsid w:val="CFF52932"/>
    <w:rsid w:val="CFF7FDFD"/>
    <w:rsid w:val="CFF9CB31"/>
    <w:rsid w:val="CFFF5826"/>
    <w:rsid w:val="CFFF6E81"/>
    <w:rsid w:val="CFFF8CD3"/>
    <w:rsid w:val="D0EBC61D"/>
    <w:rsid w:val="D15F9A0F"/>
    <w:rsid w:val="D1EE09A9"/>
    <w:rsid w:val="D3FEDDED"/>
    <w:rsid w:val="D531C692"/>
    <w:rsid w:val="D5C7C745"/>
    <w:rsid w:val="D5F9F6DB"/>
    <w:rsid w:val="D64E2D2F"/>
    <w:rsid w:val="D67D4999"/>
    <w:rsid w:val="D6EDB574"/>
    <w:rsid w:val="D6EF62F2"/>
    <w:rsid w:val="D6FE4990"/>
    <w:rsid w:val="D6FF6F77"/>
    <w:rsid w:val="D74DD2AC"/>
    <w:rsid w:val="D76E46A9"/>
    <w:rsid w:val="D7AFF1C6"/>
    <w:rsid w:val="D7BFC81A"/>
    <w:rsid w:val="D7BFD539"/>
    <w:rsid w:val="D7D75086"/>
    <w:rsid w:val="D7DEA01C"/>
    <w:rsid w:val="D7DF1E6E"/>
    <w:rsid w:val="D7EF2213"/>
    <w:rsid w:val="D7F707F1"/>
    <w:rsid w:val="D7F7D967"/>
    <w:rsid w:val="D7FE31B5"/>
    <w:rsid w:val="D7FE5E03"/>
    <w:rsid w:val="D7FF50DF"/>
    <w:rsid w:val="D88CD10E"/>
    <w:rsid w:val="D8FDB027"/>
    <w:rsid w:val="D97B6D8A"/>
    <w:rsid w:val="D9DFDE58"/>
    <w:rsid w:val="D9EDAC27"/>
    <w:rsid w:val="D9FE91CA"/>
    <w:rsid w:val="DA76EEBC"/>
    <w:rsid w:val="DAB3B278"/>
    <w:rsid w:val="DABC0826"/>
    <w:rsid w:val="DABF34A8"/>
    <w:rsid w:val="DACF4C27"/>
    <w:rsid w:val="DAEF93CB"/>
    <w:rsid w:val="DAFFB0D6"/>
    <w:rsid w:val="DB2FDD17"/>
    <w:rsid w:val="DB32734A"/>
    <w:rsid w:val="DB7F1744"/>
    <w:rsid w:val="DBB98D5C"/>
    <w:rsid w:val="DBBF6700"/>
    <w:rsid w:val="DBDF04FD"/>
    <w:rsid w:val="DBE55290"/>
    <w:rsid w:val="DBF0136E"/>
    <w:rsid w:val="DBF5E5DF"/>
    <w:rsid w:val="DBFB6E28"/>
    <w:rsid w:val="DBFEBFEB"/>
    <w:rsid w:val="DBFF86FA"/>
    <w:rsid w:val="DBFFC7F7"/>
    <w:rsid w:val="DC670073"/>
    <w:rsid w:val="DC784082"/>
    <w:rsid w:val="DC7BEEB4"/>
    <w:rsid w:val="DC9DDB12"/>
    <w:rsid w:val="DCEDA4E6"/>
    <w:rsid w:val="DCEF539E"/>
    <w:rsid w:val="DD2FAB5E"/>
    <w:rsid w:val="DD3B76A8"/>
    <w:rsid w:val="DD3F68A0"/>
    <w:rsid w:val="DD77D85F"/>
    <w:rsid w:val="DD9F47D0"/>
    <w:rsid w:val="DDBDBBA4"/>
    <w:rsid w:val="DDE92528"/>
    <w:rsid w:val="DDFD79F5"/>
    <w:rsid w:val="DDFF0405"/>
    <w:rsid w:val="DDFF0969"/>
    <w:rsid w:val="DDFF642A"/>
    <w:rsid w:val="DE6CBEA0"/>
    <w:rsid w:val="DE6FB65B"/>
    <w:rsid w:val="DE7D696B"/>
    <w:rsid w:val="DE7F52D6"/>
    <w:rsid w:val="DE7F5FA5"/>
    <w:rsid w:val="DEB70C99"/>
    <w:rsid w:val="DED46A56"/>
    <w:rsid w:val="DEDC2CD4"/>
    <w:rsid w:val="DEEE01B9"/>
    <w:rsid w:val="DEEF273A"/>
    <w:rsid w:val="DEEF56E6"/>
    <w:rsid w:val="DEEFAD66"/>
    <w:rsid w:val="DEEFB9B0"/>
    <w:rsid w:val="DEEFEAB2"/>
    <w:rsid w:val="DEF3EE19"/>
    <w:rsid w:val="DEFE2B9A"/>
    <w:rsid w:val="DF5E8B0E"/>
    <w:rsid w:val="DF62F43E"/>
    <w:rsid w:val="DF770FE1"/>
    <w:rsid w:val="DF7E4836"/>
    <w:rsid w:val="DF7EA85C"/>
    <w:rsid w:val="DF9C020B"/>
    <w:rsid w:val="DFA73D6A"/>
    <w:rsid w:val="DFB52449"/>
    <w:rsid w:val="DFBAA91C"/>
    <w:rsid w:val="DFBFD840"/>
    <w:rsid w:val="DFBFE992"/>
    <w:rsid w:val="DFCC9B92"/>
    <w:rsid w:val="DFCE693C"/>
    <w:rsid w:val="DFDF57ED"/>
    <w:rsid w:val="DFE462B8"/>
    <w:rsid w:val="DFEA2AEA"/>
    <w:rsid w:val="DFEFB131"/>
    <w:rsid w:val="DFEFDA86"/>
    <w:rsid w:val="DFF703EB"/>
    <w:rsid w:val="DFF7288D"/>
    <w:rsid w:val="DFFC0E40"/>
    <w:rsid w:val="DFFD0677"/>
    <w:rsid w:val="DFFD97EA"/>
    <w:rsid w:val="DFFDD68E"/>
    <w:rsid w:val="DFFE0409"/>
    <w:rsid w:val="DFFE5F14"/>
    <w:rsid w:val="DFFF3E70"/>
    <w:rsid w:val="DFFF82DB"/>
    <w:rsid w:val="DFFFE3D1"/>
    <w:rsid w:val="E1CFBF23"/>
    <w:rsid w:val="E1DB16B5"/>
    <w:rsid w:val="E1E9D0E5"/>
    <w:rsid w:val="E27F564A"/>
    <w:rsid w:val="E29D9D16"/>
    <w:rsid w:val="E2E7012A"/>
    <w:rsid w:val="E2ECEFD9"/>
    <w:rsid w:val="E2FDEE25"/>
    <w:rsid w:val="E36F501D"/>
    <w:rsid w:val="E3DF5578"/>
    <w:rsid w:val="E3F9791D"/>
    <w:rsid w:val="E3FFAD81"/>
    <w:rsid w:val="E45B4B2E"/>
    <w:rsid w:val="E4FD7121"/>
    <w:rsid w:val="E53D5209"/>
    <w:rsid w:val="E5FC38E0"/>
    <w:rsid w:val="E5FE774B"/>
    <w:rsid w:val="E65FADDA"/>
    <w:rsid w:val="E6B9A7AE"/>
    <w:rsid w:val="E6BDC7EB"/>
    <w:rsid w:val="E74F4A82"/>
    <w:rsid w:val="E75F5027"/>
    <w:rsid w:val="E7AFB055"/>
    <w:rsid w:val="E7B5DBCC"/>
    <w:rsid w:val="E7D012CC"/>
    <w:rsid w:val="E7D5C6F0"/>
    <w:rsid w:val="E7EED294"/>
    <w:rsid w:val="E7EF8CF0"/>
    <w:rsid w:val="E7FA6D39"/>
    <w:rsid w:val="E7FD94E7"/>
    <w:rsid w:val="E7FE910B"/>
    <w:rsid w:val="E7FF710D"/>
    <w:rsid w:val="E7FFD7E9"/>
    <w:rsid w:val="E8FE18BB"/>
    <w:rsid w:val="E99592F5"/>
    <w:rsid w:val="E9A06AD8"/>
    <w:rsid w:val="E9FC0178"/>
    <w:rsid w:val="EABA70CA"/>
    <w:rsid w:val="EABB2C22"/>
    <w:rsid w:val="EB477040"/>
    <w:rsid w:val="EB7679CF"/>
    <w:rsid w:val="EB7F4311"/>
    <w:rsid w:val="EB7FACE9"/>
    <w:rsid w:val="EB99F81B"/>
    <w:rsid w:val="EBBF4221"/>
    <w:rsid w:val="EBBF9582"/>
    <w:rsid w:val="EBDBD455"/>
    <w:rsid w:val="EBDBF381"/>
    <w:rsid w:val="EBFFF667"/>
    <w:rsid w:val="ECBF86C9"/>
    <w:rsid w:val="ECDB403F"/>
    <w:rsid w:val="ED2C8BA9"/>
    <w:rsid w:val="ED3BBD08"/>
    <w:rsid w:val="ED5E20D4"/>
    <w:rsid w:val="ED653882"/>
    <w:rsid w:val="ED6F3D26"/>
    <w:rsid w:val="ED7F9510"/>
    <w:rsid w:val="EDB7D739"/>
    <w:rsid w:val="EDCA1C54"/>
    <w:rsid w:val="EDCF0CEA"/>
    <w:rsid w:val="EDCFA530"/>
    <w:rsid w:val="EDDD4304"/>
    <w:rsid w:val="EDDF528E"/>
    <w:rsid w:val="EDE62D25"/>
    <w:rsid w:val="EDFF85B1"/>
    <w:rsid w:val="EE7BF14C"/>
    <w:rsid w:val="EE870918"/>
    <w:rsid w:val="EE984C72"/>
    <w:rsid w:val="EE9F5CFD"/>
    <w:rsid w:val="EEA76CD2"/>
    <w:rsid w:val="EEA81AA5"/>
    <w:rsid w:val="EEAE293A"/>
    <w:rsid w:val="EEB7A5F9"/>
    <w:rsid w:val="EEEB620A"/>
    <w:rsid w:val="EEED5867"/>
    <w:rsid w:val="EEF55695"/>
    <w:rsid w:val="EEF5ECC8"/>
    <w:rsid w:val="EEFACD53"/>
    <w:rsid w:val="EEFCB61E"/>
    <w:rsid w:val="EEFEA97E"/>
    <w:rsid w:val="EEFFBB4B"/>
    <w:rsid w:val="EF355B32"/>
    <w:rsid w:val="EF3F0452"/>
    <w:rsid w:val="EF5CD99A"/>
    <w:rsid w:val="EF6F41F0"/>
    <w:rsid w:val="EF722253"/>
    <w:rsid w:val="EF7F093E"/>
    <w:rsid w:val="EF8BED95"/>
    <w:rsid w:val="EF9B28AB"/>
    <w:rsid w:val="EFABA485"/>
    <w:rsid w:val="EFB7FB0B"/>
    <w:rsid w:val="EFBB903A"/>
    <w:rsid w:val="EFBF0C37"/>
    <w:rsid w:val="EFBF26E3"/>
    <w:rsid w:val="EFBF60BA"/>
    <w:rsid w:val="EFBFCC20"/>
    <w:rsid w:val="EFCF55C8"/>
    <w:rsid w:val="EFD5F000"/>
    <w:rsid w:val="EFD83D68"/>
    <w:rsid w:val="EFDBF16C"/>
    <w:rsid w:val="EFDECCAD"/>
    <w:rsid w:val="EFDF5CDA"/>
    <w:rsid w:val="EFE34669"/>
    <w:rsid w:val="EFEE48B5"/>
    <w:rsid w:val="EFEF09E7"/>
    <w:rsid w:val="EFEF6D79"/>
    <w:rsid w:val="EFF13D6E"/>
    <w:rsid w:val="EFF3A57A"/>
    <w:rsid w:val="EFF9106C"/>
    <w:rsid w:val="EFFB8263"/>
    <w:rsid w:val="EFFF84C0"/>
    <w:rsid w:val="F099AC05"/>
    <w:rsid w:val="F17F7005"/>
    <w:rsid w:val="F17FBDD0"/>
    <w:rsid w:val="F1BB1A37"/>
    <w:rsid w:val="F1BED605"/>
    <w:rsid w:val="F1EE4202"/>
    <w:rsid w:val="F1EFFB3F"/>
    <w:rsid w:val="F1F7B17D"/>
    <w:rsid w:val="F2783406"/>
    <w:rsid w:val="F28EBC18"/>
    <w:rsid w:val="F2BD680E"/>
    <w:rsid w:val="F2F7D49A"/>
    <w:rsid w:val="F33DA873"/>
    <w:rsid w:val="F366E502"/>
    <w:rsid w:val="F37DF0BD"/>
    <w:rsid w:val="F3BF7EB0"/>
    <w:rsid w:val="F3F6D0A9"/>
    <w:rsid w:val="F3F7A4FA"/>
    <w:rsid w:val="F3F7D1D6"/>
    <w:rsid w:val="F3FE14AC"/>
    <w:rsid w:val="F3FEF9BF"/>
    <w:rsid w:val="F3FF7310"/>
    <w:rsid w:val="F3FFF99F"/>
    <w:rsid w:val="F3FFF9CD"/>
    <w:rsid w:val="F43B8B97"/>
    <w:rsid w:val="F49FEBAF"/>
    <w:rsid w:val="F53EB2D7"/>
    <w:rsid w:val="F578D0F4"/>
    <w:rsid w:val="F598F595"/>
    <w:rsid w:val="F5AFCAF1"/>
    <w:rsid w:val="F5AFDFA5"/>
    <w:rsid w:val="F5B14A39"/>
    <w:rsid w:val="F5BD8080"/>
    <w:rsid w:val="F5F5F1B8"/>
    <w:rsid w:val="F5F94AA8"/>
    <w:rsid w:val="F5FA943F"/>
    <w:rsid w:val="F63F7B32"/>
    <w:rsid w:val="F67F2611"/>
    <w:rsid w:val="F6B736B7"/>
    <w:rsid w:val="F6BAE2F2"/>
    <w:rsid w:val="F6BBF632"/>
    <w:rsid w:val="F6BF51F8"/>
    <w:rsid w:val="F6CEDD2E"/>
    <w:rsid w:val="F6D9EAEA"/>
    <w:rsid w:val="F6EB8949"/>
    <w:rsid w:val="F6FE2A3A"/>
    <w:rsid w:val="F71B8A00"/>
    <w:rsid w:val="F731DABE"/>
    <w:rsid w:val="F735BE86"/>
    <w:rsid w:val="F73F1F7F"/>
    <w:rsid w:val="F74754E8"/>
    <w:rsid w:val="F76AA772"/>
    <w:rsid w:val="F76B81B7"/>
    <w:rsid w:val="F779B2DD"/>
    <w:rsid w:val="F77D48C8"/>
    <w:rsid w:val="F77F6DB3"/>
    <w:rsid w:val="F7AE3439"/>
    <w:rsid w:val="F7BBBE26"/>
    <w:rsid w:val="F7BEAAE0"/>
    <w:rsid w:val="F7BF5171"/>
    <w:rsid w:val="F7DEFCEA"/>
    <w:rsid w:val="F7DF2456"/>
    <w:rsid w:val="F7DF63C6"/>
    <w:rsid w:val="F7DFB7D8"/>
    <w:rsid w:val="F7DFBD23"/>
    <w:rsid w:val="F7EFC09F"/>
    <w:rsid w:val="F7EFFE6F"/>
    <w:rsid w:val="F7F0770F"/>
    <w:rsid w:val="F7F4E720"/>
    <w:rsid w:val="F7F4E9B0"/>
    <w:rsid w:val="F7F5DF57"/>
    <w:rsid w:val="F7F7B6B9"/>
    <w:rsid w:val="F7F7F6D5"/>
    <w:rsid w:val="F7FC3367"/>
    <w:rsid w:val="F7FCBEBF"/>
    <w:rsid w:val="F7FD3800"/>
    <w:rsid w:val="F7FD603B"/>
    <w:rsid w:val="F7FF569B"/>
    <w:rsid w:val="F7FF7D16"/>
    <w:rsid w:val="F7FF80C5"/>
    <w:rsid w:val="F7FFD94B"/>
    <w:rsid w:val="F7FFE480"/>
    <w:rsid w:val="F7FFF1BF"/>
    <w:rsid w:val="F8FBE606"/>
    <w:rsid w:val="F97F29CF"/>
    <w:rsid w:val="F9A2CF31"/>
    <w:rsid w:val="F9BF2505"/>
    <w:rsid w:val="F9BFF922"/>
    <w:rsid w:val="F9DDD3E9"/>
    <w:rsid w:val="F9FFD583"/>
    <w:rsid w:val="FA3754BA"/>
    <w:rsid w:val="FA55A56F"/>
    <w:rsid w:val="FA654FD0"/>
    <w:rsid w:val="FA77661C"/>
    <w:rsid w:val="FA7B8FF9"/>
    <w:rsid w:val="FA9DEF6A"/>
    <w:rsid w:val="FABB9CF1"/>
    <w:rsid w:val="FACD7D94"/>
    <w:rsid w:val="FB3A76FE"/>
    <w:rsid w:val="FB3FB9EF"/>
    <w:rsid w:val="FB497C65"/>
    <w:rsid w:val="FB551E90"/>
    <w:rsid w:val="FB6FF1FA"/>
    <w:rsid w:val="FB73A170"/>
    <w:rsid w:val="FB7B295A"/>
    <w:rsid w:val="FB7F5C55"/>
    <w:rsid w:val="FB876CD6"/>
    <w:rsid w:val="FB9EDBB7"/>
    <w:rsid w:val="FB9F3950"/>
    <w:rsid w:val="FBB6051C"/>
    <w:rsid w:val="FBBBDC1E"/>
    <w:rsid w:val="FBBEA71D"/>
    <w:rsid w:val="FBCD02BE"/>
    <w:rsid w:val="FBCF7E09"/>
    <w:rsid w:val="FBD57122"/>
    <w:rsid w:val="FBDBFE56"/>
    <w:rsid w:val="FBDE0940"/>
    <w:rsid w:val="FBEF0026"/>
    <w:rsid w:val="FBF71D83"/>
    <w:rsid w:val="FBFC3F78"/>
    <w:rsid w:val="FBFD2ABA"/>
    <w:rsid w:val="FBFDF6A0"/>
    <w:rsid w:val="FBFE25C1"/>
    <w:rsid w:val="FBFE48C4"/>
    <w:rsid w:val="FBFEB31A"/>
    <w:rsid w:val="FC37A151"/>
    <w:rsid w:val="FC4D74AB"/>
    <w:rsid w:val="FC5FC601"/>
    <w:rsid w:val="FCAB8C3B"/>
    <w:rsid w:val="FCBB3C89"/>
    <w:rsid w:val="FCDF5A3E"/>
    <w:rsid w:val="FCF08530"/>
    <w:rsid w:val="FCF75849"/>
    <w:rsid w:val="FCF945D2"/>
    <w:rsid w:val="FCFB36E0"/>
    <w:rsid w:val="FCFC1757"/>
    <w:rsid w:val="FCFD30AC"/>
    <w:rsid w:val="FCFEEA2F"/>
    <w:rsid w:val="FCFF00F6"/>
    <w:rsid w:val="FD2F8433"/>
    <w:rsid w:val="FD450607"/>
    <w:rsid w:val="FD7AFA31"/>
    <w:rsid w:val="FD7DBA29"/>
    <w:rsid w:val="FD7F3A8E"/>
    <w:rsid w:val="FD7FF2E3"/>
    <w:rsid w:val="FD7FF684"/>
    <w:rsid w:val="FD9BD77D"/>
    <w:rsid w:val="FD9D04EC"/>
    <w:rsid w:val="FD9E97C3"/>
    <w:rsid w:val="FDAB17C4"/>
    <w:rsid w:val="FDAF072E"/>
    <w:rsid w:val="FDAF7DAF"/>
    <w:rsid w:val="FDB3C86E"/>
    <w:rsid w:val="FDB48991"/>
    <w:rsid w:val="FDB92005"/>
    <w:rsid w:val="FDBA3009"/>
    <w:rsid w:val="FDBD0F78"/>
    <w:rsid w:val="FDBE7868"/>
    <w:rsid w:val="FDBF4222"/>
    <w:rsid w:val="FDBF4D20"/>
    <w:rsid w:val="FDBF537F"/>
    <w:rsid w:val="FDD4B42E"/>
    <w:rsid w:val="FDD9BF74"/>
    <w:rsid w:val="FDDBCDEF"/>
    <w:rsid w:val="FDDE9CD7"/>
    <w:rsid w:val="FDDF399B"/>
    <w:rsid w:val="FDDF4D33"/>
    <w:rsid w:val="FDDFF99B"/>
    <w:rsid w:val="FDEDED42"/>
    <w:rsid w:val="FDF1DD41"/>
    <w:rsid w:val="FDF73A37"/>
    <w:rsid w:val="FDF7B504"/>
    <w:rsid w:val="FDF9FBFA"/>
    <w:rsid w:val="FDFB5157"/>
    <w:rsid w:val="FDFB99FB"/>
    <w:rsid w:val="FDFDAF48"/>
    <w:rsid w:val="FDFDBCC0"/>
    <w:rsid w:val="FDFE67B7"/>
    <w:rsid w:val="FDFE912D"/>
    <w:rsid w:val="FDFF518B"/>
    <w:rsid w:val="FDFF7A7D"/>
    <w:rsid w:val="FDFF8A54"/>
    <w:rsid w:val="FE0A3C2C"/>
    <w:rsid w:val="FE1F885E"/>
    <w:rsid w:val="FE353FEB"/>
    <w:rsid w:val="FE3F97B0"/>
    <w:rsid w:val="FE5A2817"/>
    <w:rsid w:val="FE5E9AA8"/>
    <w:rsid w:val="FE6B38F7"/>
    <w:rsid w:val="FE6C4FBF"/>
    <w:rsid w:val="FE6EBC3E"/>
    <w:rsid w:val="FE7D7936"/>
    <w:rsid w:val="FE7D9278"/>
    <w:rsid w:val="FE7EB9C2"/>
    <w:rsid w:val="FE7ED392"/>
    <w:rsid w:val="FEB70164"/>
    <w:rsid w:val="FEB97E24"/>
    <w:rsid w:val="FEBBB16C"/>
    <w:rsid w:val="FEBD764F"/>
    <w:rsid w:val="FEBE1373"/>
    <w:rsid w:val="FEC70921"/>
    <w:rsid w:val="FECF18AB"/>
    <w:rsid w:val="FED345FD"/>
    <w:rsid w:val="FED73034"/>
    <w:rsid w:val="FED74342"/>
    <w:rsid w:val="FEDF0533"/>
    <w:rsid w:val="FEE09918"/>
    <w:rsid w:val="FEE20FA6"/>
    <w:rsid w:val="FEE5DF29"/>
    <w:rsid w:val="FEEB157D"/>
    <w:rsid w:val="FEED21B3"/>
    <w:rsid w:val="FEEE2149"/>
    <w:rsid w:val="FEEF3507"/>
    <w:rsid w:val="FEF5822B"/>
    <w:rsid w:val="FEF93F28"/>
    <w:rsid w:val="FEF94E95"/>
    <w:rsid w:val="FEFA82FA"/>
    <w:rsid w:val="FEFABCDD"/>
    <w:rsid w:val="FEFB2F53"/>
    <w:rsid w:val="FEFBFC4D"/>
    <w:rsid w:val="FEFE2B5D"/>
    <w:rsid w:val="FEFE39F1"/>
    <w:rsid w:val="FEFF29C8"/>
    <w:rsid w:val="FEFF766D"/>
    <w:rsid w:val="FF157694"/>
    <w:rsid w:val="FF17D96B"/>
    <w:rsid w:val="FF1FA490"/>
    <w:rsid w:val="FF1FEF6C"/>
    <w:rsid w:val="FF35528E"/>
    <w:rsid w:val="FF35AAE3"/>
    <w:rsid w:val="FF3FF87E"/>
    <w:rsid w:val="FF539217"/>
    <w:rsid w:val="FF640A9E"/>
    <w:rsid w:val="FF6E03FD"/>
    <w:rsid w:val="FF6ED7A7"/>
    <w:rsid w:val="FF6FB9AB"/>
    <w:rsid w:val="FF6FDCDD"/>
    <w:rsid w:val="FF751D36"/>
    <w:rsid w:val="FF7A9A3E"/>
    <w:rsid w:val="FF7BC31E"/>
    <w:rsid w:val="FF7F1D8F"/>
    <w:rsid w:val="FF7F44FA"/>
    <w:rsid w:val="FF7FA5FA"/>
    <w:rsid w:val="FF8B296A"/>
    <w:rsid w:val="FF8FECF6"/>
    <w:rsid w:val="FF963276"/>
    <w:rsid w:val="FF974F73"/>
    <w:rsid w:val="FFB6B299"/>
    <w:rsid w:val="FFB790CD"/>
    <w:rsid w:val="FFBA31AD"/>
    <w:rsid w:val="FFBF24CA"/>
    <w:rsid w:val="FFBF6A28"/>
    <w:rsid w:val="FFBF948A"/>
    <w:rsid w:val="FFBFCFA4"/>
    <w:rsid w:val="FFBFF0AB"/>
    <w:rsid w:val="FFC79B6F"/>
    <w:rsid w:val="FFCAA3F1"/>
    <w:rsid w:val="FFCFC669"/>
    <w:rsid w:val="FFCFE6AA"/>
    <w:rsid w:val="FFD5D8BD"/>
    <w:rsid w:val="FFD63A85"/>
    <w:rsid w:val="FFD76B50"/>
    <w:rsid w:val="FFD79673"/>
    <w:rsid w:val="FFD797AA"/>
    <w:rsid w:val="FFDB12B9"/>
    <w:rsid w:val="FFDCEDB5"/>
    <w:rsid w:val="FFDCF0D5"/>
    <w:rsid w:val="FFDDCAF2"/>
    <w:rsid w:val="FFDECA93"/>
    <w:rsid w:val="FFDF29F6"/>
    <w:rsid w:val="FFDF578E"/>
    <w:rsid w:val="FFDF88F9"/>
    <w:rsid w:val="FFDFA116"/>
    <w:rsid w:val="FFDFFE6C"/>
    <w:rsid w:val="FFE49047"/>
    <w:rsid w:val="FFE717AA"/>
    <w:rsid w:val="FFE7B8DA"/>
    <w:rsid w:val="FFE7C000"/>
    <w:rsid w:val="FFE7D66C"/>
    <w:rsid w:val="FFEDAE11"/>
    <w:rsid w:val="FFEE10F8"/>
    <w:rsid w:val="FFEF229D"/>
    <w:rsid w:val="FFEF376D"/>
    <w:rsid w:val="FFEFC0D5"/>
    <w:rsid w:val="FFEFCA0F"/>
    <w:rsid w:val="FFEFD1FA"/>
    <w:rsid w:val="FFEFD2A5"/>
    <w:rsid w:val="FFEFD34C"/>
    <w:rsid w:val="FFF3D19D"/>
    <w:rsid w:val="FFF46F20"/>
    <w:rsid w:val="FFF46F2C"/>
    <w:rsid w:val="FFF65A7F"/>
    <w:rsid w:val="FFF719E5"/>
    <w:rsid w:val="FFF71E94"/>
    <w:rsid w:val="FFF72A4C"/>
    <w:rsid w:val="FFF76D6B"/>
    <w:rsid w:val="FFFB4C22"/>
    <w:rsid w:val="FFFB627D"/>
    <w:rsid w:val="FFFB6C59"/>
    <w:rsid w:val="FFFC3538"/>
    <w:rsid w:val="FFFC91CD"/>
    <w:rsid w:val="FFFCC752"/>
    <w:rsid w:val="FFFD8828"/>
    <w:rsid w:val="FFFDD2A2"/>
    <w:rsid w:val="FFFE0967"/>
    <w:rsid w:val="FFFE23DF"/>
    <w:rsid w:val="FFFE5132"/>
    <w:rsid w:val="FFFE5E7C"/>
    <w:rsid w:val="FFFE6220"/>
    <w:rsid w:val="FFFE8620"/>
    <w:rsid w:val="FFFE955B"/>
    <w:rsid w:val="FFFE9CAC"/>
    <w:rsid w:val="FFFEA9DC"/>
    <w:rsid w:val="FFFED722"/>
    <w:rsid w:val="FFFF073E"/>
    <w:rsid w:val="FFFF4AAB"/>
    <w:rsid w:val="FFFF6CD6"/>
    <w:rsid w:val="FFFF6FA4"/>
    <w:rsid w:val="FFFF96A2"/>
    <w:rsid w:val="FFFF976C"/>
    <w:rsid w:val="FFFFEE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unhideWhenUsed/>
    <w:qFormat/>
    <w:uiPriority w:val="99"/>
    <w:pPr>
      <w:spacing w:after="120"/>
    </w:pPr>
  </w:style>
  <w:style w:type="paragraph" w:styleId="6">
    <w:name w:val="Body Text Indent"/>
    <w:basedOn w:val="1"/>
    <w:next w:val="7"/>
    <w:qFormat/>
    <w:uiPriority w:val="0"/>
    <w:pPr>
      <w:spacing w:after="120"/>
      <w:ind w:left="420" w:leftChars="200"/>
    </w:pPr>
    <w:rPr>
      <w:rFonts w:ascii="Times New Roman" w:hAnsi="Times New Roman" w:cs="Times New Roman"/>
      <w:szCs w:val="24"/>
      <w:lang w:bidi="ar-SA"/>
    </w:rPr>
  </w:style>
  <w:style w:type="paragraph" w:styleId="7">
    <w:name w:val="envelope return"/>
    <w:basedOn w:val="1"/>
    <w:qFormat/>
    <w:uiPriority w:val="0"/>
    <w:pPr>
      <w:snapToGrid w:val="0"/>
    </w:pPr>
    <w:rPr>
      <w:rFonts w:ascii="Arial" w:hAnsi="Arial"/>
    </w:rPr>
  </w:style>
  <w:style w:type="paragraph" w:styleId="8">
    <w:name w:val="Body Text Indent 2"/>
    <w:basedOn w:val="1"/>
    <w:qFormat/>
    <w:uiPriority w:val="0"/>
    <w:pPr>
      <w:spacing w:after="120" w:line="480" w:lineRule="auto"/>
      <w:ind w:left="200" w:leftChars="200"/>
    </w:pPr>
    <w:rPr>
      <w:rFonts w:ascii="等线" w:hAnsi="等线" w:eastAsia="等线"/>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qFormat/>
    <w:uiPriority w:val="0"/>
    <w:pPr>
      <w:ind w:firstLine="420" w:firstLineChars="100"/>
    </w:pPr>
  </w:style>
  <w:style w:type="paragraph" w:styleId="13">
    <w:name w:val="Body Text First Indent 2"/>
    <w:basedOn w:val="6"/>
    <w:next w:val="1"/>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6 正文-仿宋"/>
    <w:basedOn w:val="1"/>
    <w:qFormat/>
    <w:uiPriority w:val="0"/>
    <w:pPr>
      <w:widowControl/>
      <w:adjustRightInd w:val="0"/>
      <w:snapToGrid w:val="0"/>
      <w:spacing w:line="480" w:lineRule="exact"/>
      <w:ind w:firstLine="200" w:firstLineChars="200"/>
    </w:pPr>
    <w:rPr>
      <w:rFonts w:eastAsia="仿宋"/>
      <w:sz w:val="24"/>
    </w:rPr>
  </w:style>
  <w:style w:type="paragraph" w:customStyle="1" w:styleId="20">
    <w:name w:val="BodyTextIndent2"/>
    <w:basedOn w:val="1"/>
    <w:qFormat/>
    <w:uiPriority w:val="99"/>
    <w:pPr>
      <w:widowControl/>
      <w:spacing w:after="120" w:line="480" w:lineRule="auto"/>
      <w:ind w:left="420" w:leftChars="200"/>
      <w:jc w:val="left"/>
    </w:pPr>
    <w:rPr>
      <w:rFonts w:ascii="Times New Roman" w:hAnsi="Times New Roman"/>
      <w:sz w:val="24"/>
    </w:rPr>
  </w:style>
  <w:style w:type="character" w:customStyle="1" w:styleId="21">
    <w:name w:val="font11"/>
    <w:basedOn w:val="16"/>
    <w:qFormat/>
    <w:uiPriority w:val="0"/>
    <w:rPr>
      <w:rFonts w:hint="eastAsia" w:ascii="宋体" w:hAnsi="宋体" w:eastAsia="宋体" w:cs="宋体"/>
      <w:b/>
      <w:bCs/>
      <w:color w:val="000000"/>
      <w:sz w:val="24"/>
      <w:szCs w:val="24"/>
      <w:u w:val="none"/>
    </w:rPr>
  </w:style>
  <w:style w:type="character" w:customStyle="1" w:styleId="22">
    <w:name w:val="font01"/>
    <w:basedOn w:val="1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4666</Words>
  <Characters>4967</Characters>
  <Lines>0</Lines>
  <Paragraphs>0</Paragraphs>
  <TotalTime>34</TotalTime>
  <ScaleCrop>false</ScaleCrop>
  <LinksUpToDate>false</LinksUpToDate>
  <CharactersWithSpaces>4991</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2026-04-01T23:21:00Z</dcterms:created>
  <dc:creator>john</dc:creator>
  <cp:lastModifiedBy>john</cp:lastModifiedBy>
  <cp:lastPrinted>2026-04-22T23:52:00Z</cp:lastPrinted>
  <dcterms:modified xsi:type="dcterms:W3CDTF">2026-07-29T09:17:49Z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C53F0CF14CB84F3D85894247D046E709_13</vt:lpwstr>
  </property>
  <property fmtid="{D5CDD505-2E9C-101B-9397-08002B2CF9AE}" pid="4" name="KSOTemplateDocerSaveRecord">
    <vt:lpwstr>eyJoZGlkIjoiOTk2YmZhMzdkMDUyMjQ4NTY0MmFlMGM0NmYxYWJhNWMiLCJ1c2VySWQiOiIyNzg1MTYwNTYifQ==</vt:lpwstr>
  </property>
</Properties>
</file>